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AA8AD0" w14:textId="3C7B00D5" w:rsidR="0025242D" w:rsidRPr="0052520B" w:rsidRDefault="0025242D" w:rsidP="0025242D">
      <w:pPr>
        <w:rPr>
          <w:rFonts w:eastAsia="Times New Roman"/>
          <w:color w:val="333333"/>
        </w:rPr>
      </w:pPr>
      <w:r>
        <w:rPr>
          <w:rFonts w:eastAsia="Times New Roman"/>
          <w:color w:val="333333"/>
        </w:rPr>
        <w:t>Welcome to 2022 – a few thoughts on predictions, important tax information, and my outlook</w:t>
      </w:r>
    </w:p>
    <w:p w14:paraId="759C23A7" w14:textId="77777777" w:rsidR="0025242D" w:rsidRPr="0052520B" w:rsidRDefault="0025242D" w:rsidP="0025242D">
      <w:pPr>
        <w:rPr>
          <w:rFonts w:eastAsia="Times New Roman"/>
          <w:color w:val="333333"/>
        </w:rPr>
      </w:pPr>
    </w:p>
    <w:p w14:paraId="0210B28F" w14:textId="77777777" w:rsidR="0025242D" w:rsidRDefault="0025242D" w:rsidP="0025242D">
      <w:pPr>
        <w:rPr>
          <w:rFonts w:eastAsia="Times New Roman"/>
          <w:color w:val="333333"/>
        </w:rPr>
      </w:pPr>
      <w:r>
        <w:rPr>
          <w:rFonts w:eastAsia="Times New Roman"/>
          <w:color w:val="333333"/>
        </w:rPr>
        <w:t>Happy New Year – a few thoughts for you as we start the year.</w:t>
      </w:r>
    </w:p>
    <w:p w14:paraId="559ED936" w14:textId="77777777" w:rsidR="0025242D" w:rsidRDefault="0025242D" w:rsidP="0025242D">
      <w:pPr>
        <w:rPr>
          <w:rFonts w:eastAsia="Times New Roman"/>
          <w:color w:val="333333"/>
        </w:rPr>
      </w:pPr>
    </w:p>
    <w:p w14:paraId="49FFCE7A" w14:textId="69FAEA38" w:rsidR="0025242D" w:rsidRDefault="0025242D" w:rsidP="0025242D">
      <w:pPr>
        <w:rPr>
          <w:rFonts w:eastAsia="Times New Roman"/>
          <w:color w:val="333333"/>
        </w:rPr>
      </w:pPr>
      <w:r w:rsidRPr="00986632">
        <w:rPr>
          <w:rFonts w:eastAsia="Times New Roman"/>
          <w:b/>
          <w:color w:val="333333"/>
        </w:rPr>
        <w:t>First</w:t>
      </w:r>
      <w:r>
        <w:rPr>
          <w:rFonts w:eastAsia="Times New Roman"/>
          <w:color w:val="333333"/>
        </w:rPr>
        <w:t>, what will this year look like – most likely you will have read several predictions for 202</w:t>
      </w:r>
      <w:r w:rsidR="00166777">
        <w:rPr>
          <w:rFonts w:eastAsia="Times New Roman"/>
          <w:color w:val="333333"/>
        </w:rPr>
        <w:t>2</w:t>
      </w:r>
      <w:r>
        <w:rPr>
          <w:rFonts w:eastAsia="Times New Roman"/>
          <w:color w:val="333333"/>
        </w:rPr>
        <w:t xml:space="preserve"> – where it is on markets, </w:t>
      </w:r>
      <w:r w:rsidR="00166777">
        <w:rPr>
          <w:rFonts w:eastAsia="Times New Roman"/>
          <w:color w:val="333333"/>
        </w:rPr>
        <w:t>COVID-19</w:t>
      </w:r>
      <w:r w:rsidR="008F10BD">
        <w:rPr>
          <w:rFonts w:eastAsia="Times New Roman"/>
          <w:color w:val="333333"/>
        </w:rPr>
        <w:t>,</w:t>
      </w:r>
      <w:r>
        <w:rPr>
          <w:rFonts w:eastAsia="Times New Roman"/>
          <w:color w:val="333333"/>
        </w:rPr>
        <w:t xml:space="preserve"> politics, etc, etc.  I give predictions very little weight (who predicted the pandemic in 2020?).  I will look at their thoughts and reasoning’s (that can be valuable) but I do not put any weight in a year-end target or predictions.</w:t>
      </w:r>
    </w:p>
    <w:p w14:paraId="75A0F157" w14:textId="77777777" w:rsidR="0025242D" w:rsidRDefault="0025242D" w:rsidP="0025242D">
      <w:pPr>
        <w:rPr>
          <w:rFonts w:eastAsia="Times New Roman"/>
          <w:color w:val="333333"/>
        </w:rPr>
      </w:pPr>
    </w:p>
    <w:p w14:paraId="3A577A56" w14:textId="77777777" w:rsidR="0025242D" w:rsidRDefault="0025242D" w:rsidP="0025242D">
      <w:pPr>
        <w:rPr>
          <w:rFonts w:eastAsia="Times New Roman"/>
          <w:color w:val="333333"/>
        </w:rPr>
      </w:pPr>
      <w:r w:rsidRPr="00986632">
        <w:rPr>
          <w:rFonts w:eastAsia="Times New Roman"/>
          <w:b/>
          <w:color w:val="333333"/>
        </w:rPr>
        <w:t>Second</w:t>
      </w:r>
      <w:r>
        <w:rPr>
          <w:rFonts w:eastAsia="Times New Roman"/>
          <w:color w:val="333333"/>
        </w:rPr>
        <w:t>, essential tax information for 2021.</w:t>
      </w:r>
    </w:p>
    <w:p w14:paraId="48FD0617" w14:textId="77777777" w:rsidR="0025242D" w:rsidRPr="0021533C" w:rsidRDefault="0025242D" w:rsidP="0025242D">
      <w:pPr>
        <w:rPr>
          <w:rFonts w:eastAsia="Times New Roman"/>
          <w:b/>
          <w:color w:val="333333"/>
        </w:rPr>
      </w:pPr>
      <w:r w:rsidRPr="0021533C">
        <w:rPr>
          <w:rFonts w:eastAsia="Times New Roman"/>
          <w:b/>
          <w:color w:val="333333"/>
        </w:rPr>
        <w:t>Tax information for those working</w:t>
      </w:r>
    </w:p>
    <w:p w14:paraId="2DDF79D2" w14:textId="77777777" w:rsidR="0025242D" w:rsidRPr="0021533C" w:rsidRDefault="0025242D" w:rsidP="0025242D">
      <w:pPr>
        <w:pStyle w:val="ListParagraph"/>
        <w:numPr>
          <w:ilvl w:val="0"/>
          <w:numId w:val="1"/>
        </w:numPr>
        <w:rPr>
          <w:rFonts w:eastAsia="Times New Roman"/>
          <w:color w:val="333333"/>
        </w:rPr>
      </w:pPr>
      <w:r w:rsidRPr="0021533C">
        <w:rPr>
          <w:rFonts w:eastAsia="Times New Roman"/>
          <w:color w:val="333333"/>
        </w:rPr>
        <w:t xml:space="preserve">TFSA Limit – 6,000 for 2021.  </w:t>
      </w:r>
    </w:p>
    <w:p w14:paraId="7151427B" w14:textId="55DB6BFF" w:rsidR="0025242D" w:rsidRDefault="0025242D" w:rsidP="0025242D">
      <w:pPr>
        <w:pStyle w:val="ListParagraph"/>
        <w:numPr>
          <w:ilvl w:val="1"/>
          <w:numId w:val="1"/>
        </w:numPr>
        <w:rPr>
          <w:rFonts w:eastAsia="Times New Roman"/>
          <w:color w:val="333333"/>
        </w:rPr>
      </w:pPr>
      <w:r>
        <w:rPr>
          <w:rFonts w:eastAsia="Times New Roman"/>
          <w:color w:val="333333"/>
        </w:rPr>
        <w:t>If you have never contributed to a TFSA and ha</w:t>
      </w:r>
      <w:r w:rsidR="00166777">
        <w:rPr>
          <w:rFonts w:eastAsia="Times New Roman"/>
          <w:color w:val="333333"/>
        </w:rPr>
        <w:t>ve</w:t>
      </w:r>
      <w:r>
        <w:rPr>
          <w:rFonts w:eastAsia="Times New Roman"/>
          <w:color w:val="333333"/>
        </w:rPr>
        <w:t xml:space="preserve"> been </w:t>
      </w:r>
      <w:r w:rsidR="00166777">
        <w:rPr>
          <w:rFonts w:eastAsia="Times New Roman"/>
          <w:color w:val="333333"/>
        </w:rPr>
        <w:t>eligible</w:t>
      </w:r>
      <w:r>
        <w:rPr>
          <w:rFonts w:eastAsia="Times New Roman"/>
          <w:color w:val="333333"/>
        </w:rPr>
        <w:t xml:space="preserve"> for the TFSA since its introduction in 2009, the maximum amount that can be contributed is </w:t>
      </w:r>
      <w:r w:rsidR="00166777">
        <w:rPr>
          <w:rFonts w:eastAsia="Times New Roman"/>
          <w:color w:val="333333"/>
        </w:rPr>
        <w:t>81</w:t>
      </w:r>
      <w:r>
        <w:rPr>
          <w:rFonts w:eastAsia="Times New Roman"/>
          <w:color w:val="333333"/>
        </w:rPr>
        <w:t xml:space="preserve">,500.  This amount was </w:t>
      </w:r>
      <w:r w:rsidR="00166777">
        <w:rPr>
          <w:rFonts w:eastAsia="Times New Roman"/>
          <w:color w:val="333333"/>
        </w:rPr>
        <w:t>75</w:t>
      </w:r>
      <w:r>
        <w:rPr>
          <w:rFonts w:eastAsia="Times New Roman"/>
          <w:color w:val="333333"/>
        </w:rPr>
        <w:t>,500 in 202</w:t>
      </w:r>
      <w:r w:rsidR="00166777">
        <w:rPr>
          <w:rFonts w:eastAsia="Times New Roman"/>
          <w:color w:val="333333"/>
        </w:rPr>
        <w:t>1</w:t>
      </w:r>
      <w:r>
        <w:rPr>
          <w:rFonts w:eastAsia="Times New Roman"/>
          <w:color w:val="333333"/>
        </w:rPr>
        <w:t>.</w:t>
      </w:r>
    </w:p>
    <w:p w14:paraId="557056AD" w14:textId="42297414" w:rsidR="0025242D" w:rsidRDefault="0025242D" w:rsidP="0025242D">
      <w:pPr>
        <w:pStyle w:val="ListParagraph"/>
        <w:numPr>
          <w:ilvl w:val="0"/>
          <w:numId w:val="1"/>
        </w:numPr>
        <w:rPr>
          <w:rFonts w:eastAsia="Times New Roman"/>
          <w:color w:val="333333"/>
        </w:rPr>
      </w:pPr>
      <w:r>
        <w:rPr>
          <w:rFonts w:eastAsia="Times New Roman"/>
          <w:color w:val="333333"/>
        </w:rPr>
        <w:t>Maximum RSP contribution - $</w:t>
      </w:r>
      <w:r w:rsidR="00166777">
        <w:rPr>
          <w:rFonts w:eastAsia="Times New Roman"/>
          <w:color w:val="333333"/>
        </w:rPr>
        <w:t>29,210</w:t>
      </w:r>
      <w:r>
        <w:rPr>
          <w:rFonts w:eastAsia="Times New Roman"/>
          <w:color w:val="333333"/>
        </w:rPr>
        <w:t xml:space="preserve"> in 2021.  This amount was $</w:t>
      </w:r>
      <w:r w:rsidR="00166777">
        <w:rPr>
          <w:rFonts w:eastAsia="Times New Roman"/>
          <w:color w:val="333333"/>
        </w:rPr>
        <w:t xml:space="preserve">27,830 </w:t>
      </w:r>
      <w:r>
        <w:rPr>
          <w:rFonts w:eastAsia="Times New Roman"/>
          <w:color w:val="333333"/>
        </w:rPr>
        <w:t>in 202</w:t>
      </w:r>
      <w:r w:rsidR="00166777">
        <w:rPr>
          <w:rFonts w:eastAsia="Times New Roman"/>
          <w:color w:val="333333"/>
        </w:rPr>
        <w:t>1</w:t>
      </w:r>
      <w:r>
        <w:rPr>
          <w:rFonts w:eastAsia="Times New Roman"/>
          <w:color w:val="333333"/>
        </w:rPr>
        <w:t>.</w:t>
      </w:r>
    </w:p>
    <w:p w14:paraId="51BA1D90" w14:textId="77777777" w:rsidR="0025242D" w:rsidRDefault="0025242D" w:rsidP="0025242D">
      <w:pPr>
        <w:pStyle w:val="ListParagraph"/>
        <w:numPr>
          <w:ilvl w:val="1"/>
          <w:numId w:val="1"/>
        </w:numPr>
        <w:rPr>
          <w:rFonts w:eastAsia="Times New Roman"/>
          <w:color w:val="333333"/>
        </w:rPr>
      </w:pPr>
      <w:r>
        <w:rPr>
          <w:rFonts w:eastAsia="Times New Roman"/>
          <w:color w:val="333333"/>
        </w:rPr>
        <w:t>Your personal RSP contribution amount is provided on your Notice of Assessment the Federal Government mails to you each year or on the mycra.ca website.</w:t>
      </w:r>
    </w:p>
    <w:p w14:paraId="6C0CFAAC" w14:textId="22CA569C" w:rsidR="0025242D" w:rsidRDefault="0025242D" w:rsidP="0025242D">
      <w:pPr>
        <w:pStyle w:val="ListParagraph"/>
        <w:numPr>
          <w:ilvl w:val="0"/>
          <w:numId w:val="1"/>
        </w:numPr>
        <w:rPr>
          <w:rFonts w:eastAsia="Times New Roman"/>
          <w:color w:val="333333"/>
        </w:rPr>
      </w:pPr>
      <w:r>
        <w:rPr>
          <w:rFonts w:eastAsia="Times New Roman"/>
          <w:color w:val="333333"/>
        </w:rPr>
        <w:t>Lifetime capital gains exemption - $</w:t>
      </w:r>
      <w:r w:rsidR="00166777">
        <w:rPr>
          <w:rFonts w:eastAsia="Times New Roman"/>
          <w:color w:val="333333"/>
        </w:rPr>
        <w:t>913,630</w:t>
      </w:r>
      <w:r>
        <w:rPr>
          <w:rFonts w:eastAsia="Times New Roman"/>
          <w:color w:val="333333"/>
        </w:rPr>
        <w:t xml:space="preserve"> in 202</w:t>
      </w:r>
      <w:r w:rsidR="00166777">
        <w:rPr>
          <w:rFonts w:eastAsia="Times New Roman"/>
          <w:color w:val="333333"/>
        </w:rPr>
        <w:t>2</w:t>
      </w:r>
      <w:r>
        <w:rPr>
          <w:rFonts w:eastAsia="Times New Roman"/>
          <w:color w:val="333333"/>
        </w:rPr>
        <w:t>, up from $</w:t>
      </w:r>
      <w:r w:rsidR="00166777">
        <w:rPr>
          <w:rFonts w:eastAsia="Times New Roman"/>
          <w:color w:val="333333"/>
        </w:rPr>
        <w:t xml:space="preserve">892,218 </w:t>
      </w:r>
      <w:r>
        <w:rPr>
          <w:rFonts w:eastAsia="Times New Roman"/>
          <w:color w:val="333333"/>
        </w:rPr>
        <w:t>in 202</w:t>
      </w:r>
      <w:r w:rsidR="00166777">
        <w:rPr>
          <w:rFonts w:eastAsia="Times New Roman"/>
          <w:color w:val="333333"/>
        </w:rPr>
        <w:t>1</w:t>
      </w:r>
      <w:r>
        <w:rPr>
          <w:rFonts w:eastAsia="Times New Roman"/>
          <w:color w:val="333333"/>
        </w:rPr>
        <w:t>.</w:t>
      </w:r>
    </w:p>
    <w:p w14:paraId="48F97EC3" w14:textId="69ACC166" w:rsidR="0025242D" w:rsidRDefault="0025242D" w:rsidP="0025242D">
      <w:pPr>
        <w:pStyle w:val="ListParagraph"/>
        <w:numPr>
          <w:ilvl w:val="0"/>
          <w:numId w:val="1"/>
        </w:numPr>
        <w:rPr>
          <w:rFonts w:eastAsia="Times New Roman"/>
          <w:color w:val="333333"/>
        </w:rPr>
      </w:pPr>
      <w:r>
        <w:rPr>
          <w:rFonts w:eastAsia="Times New Roman"/>
          <w:color w:val="333333"/>
        </w:rPr>
        <w:t>Maximum pensionable earnings - $</w:t>
      </w:r>
      <w:r w:rsidR="00166777">
        <w:rPr>
          <w:rFonts w:eastAsia="Times New Roman"/>
          <w:color w:val="333333"/>
        </w:rPr>
        <w:t>64,900</w:t>
      </w:r>
      <w:r>
        <w:rPr>
          <w:rFonts w:eastAsia="Times New Roman"/>
          <w:color w:val="333333"/>
        </w:rPr>
        <w:t xml:space="preserve"> in 202</w:t>
      </w:r>
      <w:r w:rsidR="00166777">
        <w:rPr>
          <w:rFonts w:eastAsia="Times New Roman"/>
          <w:color w:val="333333"/>
        </w:rPr>
        <w:t>2</w:t>
      </w:r>
      <w:r>
        <w:rPr>
          <w:rFonts w:eastAsia="Times New Roman"/>
          <w:color w:val="333333"/>
        </w:rPr>
        <w:t>, up from $</w:t>
      </w:r>
      <w:r w:rsidR="00166777">
        <w:rPr>
          <w:rFonts w:eastAsia="Times New Roman"/>
          <w:color w:val="333333"/>
        </w:rPr>
        <w:t>61,600</w:t>
      </w:r>
      <w:r>
        <w:rPr>
          <w:rFonts w:eastAsia="Times New Roman"/>
          <w:color w:val="333333"/>
        </w:rPr>
        <w:t xml:space="preserve"> in 202</w:t>
      </w:r>
      <w:r w:rsidR="00166777">
        <w:rPr>
          <w:rFonts w:eastAsia="Times New Roman"/>
          <w:color w:val="333333"/>
        </w:rPr>
        <w:t>1</w:t>
      </w:r>
      <w:r>
        <w:rPr>
          <w:rFonts w:eastAsia="Times New Roman"/>
          <w:color w:val="333333"/>
        </w:rPr>
        <w:t>.</w:t>
      </w:r>
    </w:p>
    <w:p w14:paraId="2680D66F" w14:textId="7AB84396" w:rsidR="0025242D" w:rsidRDefault="0025242D" w:rsidP="0025242D">
      <w:pPr>
        <w:pStyle w:val="ListParagraph"/>
        <w:numPr>
          <w:ilvl w:val="0"/>
          <w:numId w:val="1"/>
        </w:numPr>
        <w:rPr>
          <w:rFonts w:eastAsia="Times New Roman"/>
          <w:color w:val="333333"/>
        </w:rPr>
      </w:pPr>
      <w:r>
        <w:rPr>
          <w:rFonts w:eastAsia="Times New Roman"/>
          <w:color w:val="333333"/>
        </w:rPr>
        <w:t>Maximum EI insurable earnings - $</w:t>
      </w:r>
      <w:r w:rsidR="00166777">
        <w:rPr>
          <w:rFonts w:eastAsia="Times New Roman"/>
          <w:color w:val="333333"/>
        </w:rPr>
        <w:t>60,300</w:t>
      </w:r>
      <w:r>
        <w:rPr>
          <w:rFonts w:eastAsia="Times New Roman"/>
          <w:color w:val="333333"/>
        </w:rPr>
        <w:t xml:space="preserve"> in 202</w:t>
      </w:r>
      <w:r w:rsidR="00166777">
        <w:rPr>
          <w:rFonts w:eastAsia="Times New Roman"/>
          <w:color w:val="333333"/>
        </w:rPr>
        <w:t>2</w:t>
      </w:r>
      <w:r>
        <w:rPr>
          <w:rFonts w:eastAsia="Times New Roman"/>
          <w:color w:val="333333"/>
        </w:rPr>
        <w:t>, up from $5</w:t>
      </w:r>
      <w:r w:rsidR="00166777">
        <w:rPr>
          <w:rFonts w:eastAsia="Times New Roman"/>
          <w:color w:val="333333"/>
        </w:rPr>
        <w:t>6</w:t>
      </w:r>
      <w:r>
        <w:rPr>
          <w:rFonts w:eastAsia="Times New Roman"/>
          <w:color w:val="333333"/>
        </w:rPr>
        <w:t>,</w:t>
      </w:r>
      <w:r w:rsidR="00166777">
        <w:rPr>
          <w:rFonts w:eastAsia="Times New Roman"/>
          <w:color w:val="333333"/>
        </w:rPr>
        <w:t>3</w:t>
      </w:r>
      <w:r>
        <w:rPr>
          <w:rFonts w:eastAsia="Times New Roman"/>
          <w:color w:val="333333"/>
        </w:rPr>
        <w:t>00 in 202</w:t>
      </w:r>
      <w:r w:rsidR="00166777">
        <w:rPr>
          <w:rFonts w:eastAsia="Times New Roman"/>
          <w:color w:val="333333"/>
        </w:rPr>
        <w:t>1</w:t>
      </w:r>
      <w:r>
        <w:rPr>
          <w:rFonts w:eastAsia="Times New Roman"/>
          <w:color w:val="333333"/>
        </w:rPr>
        <w:t>.</w:t>
      </w:r>
    </w:p>
    <w:p w14:paraId="37AF20C3" w14:textId="77777777" w:rsidR="0025242D" w:rsidRPr="00847C70" w:rsidRDefault="0025242D" w:rsidP="0025242D">
      <w:pPr>
        <w:rPr>
          <w:rFonts w:eastAsia="Times New Roman"/>
          <w:b/>
          <w:color w:val="333333"/>
        </w:rPr>
      </w:pPr>
      <w:r w:rsidRPr="00847C70">
        <w:rPr>
          <w:rFonts w:eastAsia="Times New Roman"/>
          <w:b/>
          <w:color w:val="333333"/>
        </w:rPr>
        <w:t>Older Clients</w:t>
      </w:r>
    </w:p>
    <w:p w14:paraId="5488BAC5" w14:textId="6C2E5D8C" w:rsidR="0025242D" w:rsidRDefault="0025242D" w:rsidP="0025242D">
      <w:pPr>
        <w:pStyle w:val="ListParagraph"/>
        <w:numPr>
          <w:ilvl w:val="0"/>
          <w:numId w:val="2"/>
        </w:numPr>
        <w:rPr>
          <w:rFonts w:eastAsia="Times New Roman"/>
          <w:color w:val="333333"/>
        </w:rPr>
      </w:pPr>
      <w:r>
        <w:rPr>
          <w:rFonts w:eastAsia="Times New Roman"/>
          <w:color w:val="333333"/>
        </w:rPr>
        <w:t>Age Amount – clients can claim this amount if they were 65 tears of age or older on December 31 – the maximum in 202</w:t>
      </w:r>
      <w:r w:rsidR="00166777">
        <w:rPr>
          <w:rFonts w:eastAsia="Times New Roman"/>
          <w:color w:val="333333"/>
        </w:rPr>
        <w:t>2</w:t>
      </w:r>
      <w:r>
        <w:rPr>
          <w:rFonts w:eastAsia="Times New Roman"/>
          <w:color w:val="333333"/>
        </w:rPr>
        <w:t xml:space="preserve"> is $7,</w:t>
      </w:r>
      <w:r w:rsidR="00166777">
        <w:rPr>
          <w:rFonts w:eastAsia="Times New Roman"/>
          <w:color w:val="333333"/>
        </w:rPr>
        <w:t>898</w:t>
      </w:r>
      <w:r>
        <w:rPr>
          <w:rFonts w:eastAsia="Times New Roman"/>
          <w:color w:val="333333"/>
        </w:rPr>
        <w:t>, up from $7,</w:t>
      </w:r>
      <w:r w:rsidR="00166777">
        <w:rPr>
          <w:rFonts w:eastAsia="Times New Roman"/>
          <w:color w:val="333333"/>
        </w:rPr>
        <w:t>713</w:t>
      </w:r>
      <w:r>
        <w:rPr>
          <w:rFonts w:eastAsia="Times New Roman"/>
          <w:color w:val="333333"/>
        </w:rPr>
        <w:t xml:space="preserve"> in 202</w:t>
      </w:r>
      <w:r w:rsidR="00166777">
        <w:rPr>
          <w:rFonts w:eastAsia="Times New Roman"/>
          <w:color w:val="333333"/>
        </w:rPr>
        <w:t>1</w:t>
      </w:r>
      <w:r>
        <w:rPr>
          <w:rFonts w:eastAsia="Times New Roman"/>
          <w:color w:val="333333"/>
        </w:rPr>
        <w:t>.</w:t>
      </w:r>
    </w:p>
    <w:p w14:paraId="1C7200EB" w14:textId="5D6DEBD1" w:rsidR="0025242D" w:rsidRDefault="0025242D" w:rsidP="0025242D">
      <w:pPr>
        <w:pStyle w:val="ListParagraph"/>
        <w:numPr>
          <w:ilvl w:val="0"/>
          <w:numId w:val="2"/>
        </w:numPr>
        <w:rPr>
          <w:rFonts w:eastAsia="Times New Roman"/>
          <w:color w:val="333333"/>
        </w:rPr>
      </w:pPr>
      <w:r>
        <w:rPr>
          <w:rFonts w:eastAsia="Times New Roman"/>
          <w:color w:val="333333"/>
        </w:rPr>
        <w:t xml:space="preserve">OAS recovery threshold – if net </w:t>
      </w:r>
      <w:r w:rsidR="00166777">
        <w:rPr>
          <w:rFonts w:eastAsia="Times New Roman"/>
          <w:color w:val="333333"/>
        </w:rPr>
        <w:t>W</w:t>
      </w:r>
      <w:r>
        <w:rPr>
          <w:rFonts w:eastAsia="Times New Roman"/>
          <w:color w:val="333333"/>
        </w:rPr>
        <w:t>orld income exceeds, $</w:t>
      </w:r>
      <w:r w:rsidR="00166777">
        <w:rPr>
          <w:rFonts w:eastAsia="Times New Roman"/>
          <w:color w:val="333333"/>
        </w:rPr>
        <w:t>81,761</w:t>
      </w:r>
      <w:r>
        <w:rPr>
          <w:rFonts w:eastAsia="Times New Roman"/>
          <w:color w:val="333333"/>
        </w:rPr>
        <w:t xml:space="preserve"> in 202</w:t>
      </w:r>
      <w:r w:rsidR="00166777">
        <w:rPr>
          <w:rFonts w:eastAsia="Times New Roman"/>
          <w:color w:val="333333"/>
        </w:rPr>
        <w:t>2</w:t>
      </w:r>
      <w:r>
        <w:rPr>
          <w:rFonts w:eastAsia="Times New Roman"/>
          <w:color w:val="333333"/>
        </w:rPr>
        <w:t xml:space="preserve"> ($79,</w:t>
      </w:r>
      <w:r w:rsidR="00166777">
        <w:rPr>
          <w:rFonts w:eastAsia="Times New Roman"/>
          <w:color w:val="333333"/>
        </w:rPr>
        <w:t>845</w:t>
      </w:r>
      <w:r>
        <w:rPr>
          <w:rFonts w:eastAsia="Times New Roman"/>
          <w:color w:val="333333"/>
        </w:rPr>
        <w:t xml:space="preserve"> in 202</w:t>
      </w:r>
      <w:r w:rsidR="00166777">
        <w:rPr>
          <w:rFonts w:eastAsia="Times New Roman"/>
          <w:color w:val="333333"/>
        </w:rPr>
        <w:t>1</w:t>
      </w:r>
      <w:r>
        <w:rPr>
          <w:rFonts w:eastAsia="Times New Roman"/>
          <w:color w:val="333333"/>
        </w:rPr>
        <w:t>), you may have to repay part of or the entire OAS pension.</w:t>
      </w:r>
    </w:p>
    <w:p w14:paraId="5C99F9AE" w14:textId="77777777" w:rsidR="0025242D" w:rsidRPr="00847C70" w:rsidRDefault="0025242D" w:rsidP="0025242D">
      <w:pPr>
        <w:rPr>
          <w:rFonts w:eastAsia="Times New Roman"/>
          <w:b/>
          <w:color w:val="333333"/>
        </w:rPr>
      </w:pPr>
      <w:r w:rsidRPr="00847C70">
        <w:rPr>
          <w:rFonts w:eastAsia="Times New Roman"/>
          <w:b/>
          <w:color w:val="333333"/>
        </w:rPr>
        <w:t>With children or dependants</w:t>
      </w:r>
    </w:p>
    <w:p w14:paraId="1A0C7EE6" w14:textId="724B547B" w:rsidR="0025242D" w:rsidRDefault="0025242D" w:rsidP="0025242D">
      <w:pPr>
        <w:pStyle w:val="ListParagraph"/>
        <w:numPr>
          <w:ilvl w:val="0"/>
          <w:numId w:val="3"/>
        </w:numPr>
        <w:rPr>
          <w:rFonts w:eastAsia="Times New Roman"/>
          <w:color w:val="333333"/>
        </w:rPr>
      </w:pPr>
      <w:r>
        <w:rPr>
          <w:rFonts w:eastAsia="Times New Roman"/>
          <w:color w:val="333333"/>
        </w:rPr>
        <w:t xml:space="preserve">Canada </w:t>
      </w:r>
      <w:r w:rsidR="00166777">
        <w:rPr>
          <w:rFonts w:eastAsia="Times New Roman"/>
          <w:color w:val="333333"/>
        </w:rPr>
        <w:t>C</w:t>
      </w:r>
      <w:r>
        <w:rPr>
          <w:rFonts w:eastAsia="Times New Roman"/>
          <w:color w:val="333333"/>
        </w:rPr>
        <w:t xml:space="preserve">hild </w:t>
      </w:r>
      <w:r w:rsidR="00166777">
        <w:rPr>
          <w:rFonts w:eastAsia="Times New Roman"/>
          <w:color w:val="333333"/>
        </w:rPr>
        <w:t>B</w:t>
      </w:r>
      <w:r>
        <w:rPr>
          <w:rFonts w:eastAsia="Times New Roman"/>
          <w:color w:val="333333"/>
        </w:rPr>
        <w:t xml:space="preserve">enefit – for </w:t>
      </w:r>
      <w:r w:rsidR="008F10BD">
        <w:rPr>
          <w:rFonts w:eastAsia="Times New Roman"/>
          <w:color w:val="333333"/>
        </w:rPr>
        <w:t xml:space="preserve">July </w:t>
      </w:r>
      <w:r>
        <w:rPr>
          <w:rFonts w:eastAsia="Times New Roman"/>
          <w:color w:val="333333"/>
        </w:rPr>
        <w:t>2021</w:t>
      </w:r>
      <w:r w:rsidR="008F10BD">
        <w:rPr>
          <w:rFonts w:eastAsia="Times New Roman"/>
          <w:color w:val="333333"/>
        </w:rPr>
        <w:t xml:space="preserve"> to June 2022</w:t>
      </w:r>
      <w:r>
        <w:rPr>
          <w:rFonts w:eastAsia="Times New Roman"/>
          <w:color w:val="333333"/>
        </w:rPr>
        <w:t xml:space="preserve">, the maximum benefit is $6,833 per child under 6 and up to $5,765 per child aged 6 through 17.  </w:t>
      </w:r>
      <w:r w:rsidR="008F10BD">
        <w:rPr>
          <w:rFonts w:eastAsia="Times New Roman"/>
          <w:color w:val="333333"/>
        </w:rPr>
        <w:t>From July 2020 to June 2021,</w:t>
      </w:r>
      <w:r>
        <w:rPr>
          <w:rFonts w:eastAsia="Times New Roman"/>
          <w:color w:val="333333"/>
        </w:rPr>
        <w:t xml:space="preserve"> the amounts were $6,</w:t>
      </w:r>
      <w:r w:rsidR="008F10BD">
        <w:rPr>
          <w:rFonts w:eastAsia="Times New Roman"/>
          <w:color w:val="333333"/>
        </w:rPr>
        <w:t>639</w:t>
      </w:r>
      <w:r>
        <w:rPr>
          <w:rFonts w:eastAsia="Times New Roman"/>
          <w:color w:val="333333"/>
        </w:rPr>
        <w:t xml:space="preserve"> and $5,</w:t>
      </w:r>
      <w:r w:rsidR="008F10BD">
        <w:rPr>
          <w:rFonts w:eastAsia="Times New Roman"/>
          <w:color w:val="333333"/>
        </w:rPr>
        <w:t>602</w:t>
      </w:r>
      <w:r>
        <w:rPr>
          <w:rFonts w:eastAsia="Times New Roman"/>
          <w:color w:val="333333"/>
        </w:rPr>
        <w:t xml:space="preserve"> respectively.  </w:t>
      </w:r>
    </w:p>
    <w:p w14:paraId="6C6D0C9A" w14:textId="2708355A" w:rsidR="0025242D" w:rsidRDefault="0025242D" w:rsidP="0025242D">
      <w:pPr>
        <w:rPr>
          <w:rFonts w:eastAsia="Times New Roman"/>
          <w:color w:val="333333"/>
        </w:rPr>
      </w:pPr>
      <w:r w:rsidRPr="00847C70">
        <w:rPr>
          <w:rFonts w:eastAsia="Times New Roman"/>
          <w:b/>
          <w:color w:val="333333"/>
        </w:rPr>
        <w:t>Last day for RSP contributions</w:t>
      </w:r>
      <w:r>
        <w:rPr>
          <w:rFonts w:eastAsia="Times New Roman"/>
          <w:color w:val="333333"/>
        </w:rPr>
        <w:t xml:space="preserve"> </w:t>
      </w:r>
      <w:r w:rsidRPr="00847C70">
        <w:rPr>
          <w:rFonts w:eastAsia="Times New Roman"/>
          <w:b/>
          <w:color w:val="333333"/>
        </w:rPr>
        <w:t>for the 202</w:t>
      </w:r>
      <w:r w:rsidR="008F10BD">
        <w:rPr>
          <w:rFonts w:eastAsia="Times New Roman"/>
          <w:b/>
          <w:color w:val="333333"/>
        </w:rPr>
        <w:t>1</w:t>
      </w:r>
      <w:r w:rsidRPr="00847C70">
        <w:rPr>
          <w:rFonts w:eastAsia="Times New Roman"/>
          <w:b/>
          <w:color w:val="333333"/>
        </w:rPr>
        <w:t xml:space="preserve"> tax year</w:t>
      </w:r>
      <w:r>
        <w:rPr>
          <w:rFonts w:eastAsia="Times New Roman"/>
          <w:color w:val="333333"/>
        </w:rPr>
        <w:t xml:space="preserve"> – March 1, 202</w:t>
      </w:r>
      <w:r w:rsidR="00166777">
        <w:rPr>
          <w:rFonts w:eastAsia="Times New Roman"/>
          <w:color w:val="333333"/>
        </w:rPr>
        <w:t>2</w:t>
      </w:r>
      <w:r>
        <w:rPr>
          <w:rFonts w:eastAsia="Times New Roman"/>
          <w:color w:val="333333"/>
        </w:rPr>
        <w:t>.</w:t>
      </w:r>
    </w:p>
    <w:p w14:paraId="2E8961FD" w14:textId="17210CF6" w:rsidR="0025242D" w:rsidRDefault="0025242D" w:rsidP="0025242D">
      <w:pPr>
        <w:rPr>
          <w:rFonts w:eastAsia="Times New Roman"/>
          <w:color w:val="333333"/>
        </w:rPr>
      </w:pPr>
      <w:r w:rsidRPr="00847C70">
        <w:rPr>
          <w:rFonts w:eastAsia="Times New Roman"/>
          <w:b/>
          <w:color w:val="333333"/>
        </w:rPr>
        <w:t>Last day for filling and paying personal 202</w:t>
      </w:r>
      <w:r w:rsidR="008F10BD">
        <w:rPr>
          <w:rFonts w:eastAsia="Times New Roman"/>
          <w:b/>
          <w:color w:val="333333"/>
        </w:rPr>
        <w:t>1</w:t>
      </w:r>
      <w:r w:rsidRPr="00847C70">
        <w:rPr>
          <w:rFonts w:eastAsia="Times New Roman"/>
          <w:b/>
          <w:color w:val="333333"/>
        </w:rPr>
        <w:t xml:space="preserve"> taxes</w:t>
      </w:r>
      <w:r>
        <w:rPr>
          <w:rFonts w:eastAsia="Times New Roman"/>
          <w:color w:val="333333"/>
        </w:rPr>
        <w:t xml:space="preserve"> – April 30, 202</w:t>
      </w:r>
      <w:r w:rsidR="00166777">
        <w:rPr>
          <w:rFonts w:eastAsia="Times New Roman"/>
          <w:color w:val="333333"/>
        </w:rPr>
        <w:t>2</w:t>
      </w:r>
      <w:r>
        <w:rPr>
          <w:rFonts w:eastAsia="Times New Roman"/>
          <w:color w:val="333333"/>
        </w:rPr>
        <w:t xml:space="preserve"> </w:t>
      </w:r>
    </w:p>
    <w:p w14:paraId="6780EC11" w14:textId="77777777" w:rsidR="0025242D" w:rsidRDefault="0025242D" w:rsidP="0025242D">
      <w:pPr>
        <w:rPr>
          <w:rFonts w:eastAsia="Times New Roman"/>
          <w:color w:val="333333"/>
        </w:rPr>
      </w:pPr>
    </w:p>
    <w:p w14:paraId="57ED3B1D" w14:textId="77777777" w:rsidR="0025242D" w:rsidRDefault="0025242D" w:rsidP="0025242D">
      <w:pPr>
        <w:rPr>
          <w:rFonts w:eastAsia="Times New Roman"/>
          <w:color w:val="333333"/>
        </w:rPr>
      </w:pPr>
      <w:r w:rsidRPr="00C52960">
        <w:rPr>
          <w:rFonts w:eastAsia="Times New Roman"/>
          <w:b/>
          <w:color w:val="333333"/>
        </w:rPr>
        <w:t>Third</w:t>
      </w:r>
      <w:r>
        <w:rPr>
          <w:rFonts w:eastAsia="Times New Roman"/>
          <w:color w:val="333333"/>
        </w:rPr>
        <w:t>, my outlook.  After I just told you I don’t put a great deal of stock into predictions, so of course I will give you my outlook for this year…</w:t>
      </w:r>
    </w:p>
    <w:p w14:paraId="4301B9CD" w14:textId="77777777" w:rsidR="0025242D" w:rsidRDefault="0025242D" w:rsidP="0025242D">
      <w:pPr>
        <w:rPr>
          <w:rFonts w:eastAsia="Times New Roman"/>
          <w:color w:val="333333"/>
        </w:rPr>
      </w:pPr>
    </w:p>
    <w:p w14:paraId="3441C763" w14:textId="6F073622" w:rsidR="0025242D" w:rsidRDefault="0025242D" w:rsidP="0025242D">
      <w:pPr>
        <w:rPr>
          <w:rFonts w:eastAsia="Times New Roman"/>
          <w:color w:val="333333"/>
        </w:rPr>
      </w:pPr>
      <w:r>
        <w:rPr>
          <w:rFonts w:eastAsia="Times New Roman"/>
          <w:color w:val="333333"/>
        </w:rPr>
        <w:t>No, my overall outlook, which is reflected in your portfolios, is that we are early in the next economic cycle – one reason I believe this is the strong demand for commodities we are seeing – prices are up for commodities and as long as there is not a supply disruption for that commodity, when prices go up it means there is demand for that commodity.  Most major commodities had strong price increases last year.  This tells me (</w:t>
      </w:r>
      <w:r w:rsidR="008F10BD">
        <w:rPr>
          <w:rFonts w:eastAsia="Times New Roman"/>
          <w:color w:val="333333"/>
        </w:rPr>
        <w:t xml:space="preserve">again, </w:t>
      </w:r>
      <w:r>
        <w:rPr>
          <w:rFonts w:eastAsia="Times New Roman"/>
          <w:color w:val="333333"/>
        </w:rPr>
        <w:t>as long as there is not a supply issue) that there is demand for those commodities.  Demand for commodities means people are making items and selling items.   That is very positive for the economy.</w:t>
      </w:r>
    </w:p>
    <w:p w14:paraId="56BEB0C6" w14:textId="77777777" w:rsidR="00166777" w:rsidRDefault="00166777" w:rsidP="0025242D">
      <w:pPr>
        <w:rPr>
          <w:rFonts w:eastAsia="Times New Roman"/>
          <w:color w:val="333333"/>
        </w:rPr>
      </w:pPr>
    </w:p>
    <w:p w14:paraId="4968F05D" w14:textId="0FBF77AD" w:rsidR="0025242D" w:rsidRDefault="0025242D" w:rsidP="0025242D">
      <w:pPr>
        <w:rPr>
          <w:rFonts w:eastAsia="Times New Roman"/>
          <w:color w:val="333333"/>
        </w:rPr>
      </w:pPr>
      <w:r>
        <w:rPr>
          <w:rFonts w:eastAsia="Times New Roman"/>
          <w:color w:val="333333"/>
        </w:rPr>
        <w:t xml:space="preserve">In closing, I hope you are all well.  Please let me know if there is </w:t>
      </w:r>
      <w:r w:rsidR="008F10BD">
        <w:rPr>
          <w:rFonts w:eastAsia="Times New Roman"/>
          <w:color w:val="333333"/>
        </w:rPr>
        <w:t>anything,</w:t>
      </w:r>
      <w:r>
        <w:rPr>
          <w:rFonts w:eastAsia="Times New Roman"/>
          <w:color w:val="333333"/>
        </w:rPr>
        <w:t xml:space="preserve"> I can do for you.</w:t>
      </w:r>
    </w:p>
    <w:p w14:paraId="59DA0E61" w14:textId="77777777" w:rsidR="0025242D" w:rsidRDefault="0025242D" w:rsidP="0025242D">
      <w:pPr>
        <w:rPr>
          <w:rFonts w:eastAsia="Times New Roman"/>
          <w:color w:val="333333"/>
        </w:rPr>
      </w:pPr>
    </w:p>
    <w:p w14:paraId="1D667CFA" w14:textId="77777777" w:rsidR="0025242D" w:rsidRDefault="0025242D" w:rsidP="0025242D">
      <w:pPr>
        <w:rPr>
          <w:rFonts w:eastAsia="Times New Roman"/>
          <w:color w:val="333333"/>
        </w:rPr>
      </w:pPr>
      <w:r>
        <w:rPr>
          <w:rFonts w:eastAsia="Times New Roman"/>
          <w:color w:val="333333"/>
        </w:rPr>
        <w:t>Don</w:t>
      </w:r>
    </w:p>
    <w:p w14:paraId="5D4F19EA" w14:textId="77777777" w:rsidR="003C21FB" w:rsidRDefault="008F10BD"/>
    <w:sectPr w:rsidR="003C21F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11C2B03" w14:textId="77777777" w:rsidR="0025242D" w:rsidRDefault="0025242D" w:rsidP="0025242D">
      <w:r>
        <w:separator/>
      </w:r>
    </w:p>
  </w:endnote>
  <w:endnote w:type="continuationSeparator" w:id="0">
    <w:p w14:paraId="1D1F1F87" w14:textId="77777777" w:rsidR="0025242D" w:rsidRDefault="0025242D" w:rsidP="002524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38429D" w14:textId="77777777" w:rsidR="0025242D" w:rsidRDefault="0025242D" w:rsidP="0025242D">
      <w:r>
        <w:separator/>
      </w:r>
    </w:p>
  </w:footnote>
  <w:footnote w:type="continuationSeparator" w:id="0">
    <w:p w14:paraId="2A08EC19" w14:textId="77777777" w:rsidR="0025242D" w:rsidRDefault="0025242D" w:rsidP="002524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9B28FE"/>
    <w:multiLevelType w:val="hybridMultilevel"/>
    <w:tmpl w:val="DE5E7D8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2808F1"/>
    <w:multiLevelType w:val="hybridMultilevel"/>
    <w:tmpl w:val="889658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936A10"/>
    <w:multiLevelType w:val="hybridMultilevel"/>
    <w:tmpl w:val="7E144EC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242D"/>
    <w:rsid w:val="00166777"/>
    <w:rsid w:val="0025242D"/>
    <w:rsid w:val="00362C5D"/>
    <w:rsid w:val="005932C7"/>
    <w:rsid w:val="008F1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118048"/>
  <w15:chartTrackingRefBased/>
  <w15:docId w15:val="{BB2835D9-16B5-48ED-A668-2D5CD66D9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242D"/>
    <w:pPr>
      <w:spacing w:after="0" w:line="240" w:lineRule="auto"/>
    </w:pPr>
    <w:rPr>
      <w:rFonts w:ascii="Times New Roman" w:hAnsi="Times New Roman" w:cs="Times New Roman"/>
      <w:sz w:val="24"/>
      <w:szCs w:val="24"/>
      <w:lang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24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430</Words>
  <Characters>2453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McGugan, Don</dc:creator>
  <cp:keywords/>
  <dc:description/>
  <cp:lastModifiedBy>McGugan, Don</cp:lastModifiedBy>
  <cp:revision>2</cp:revision>
  <dcterms:created xsi:type="dcterms:W3CDTF">2022-01-19T17:11:00Z</dcterms:created>
  <dcterms:modified xsi:type="dcterms:W3CDTF">2022-01-19T19:31:00Z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cf00cb3-7a5d-4674-b157-6d675423df49_Enabled">
    <vt:lpwstr>true</vt:lpwstr>
  </property>
  <property fmtid="{D5CDD505-2E9C-101B-9397-08002B2CF9AE}" pid="3" name="MSIP_Label_0cf00cb3-7a5d-4674-b157-6d675423df49_SetDate">
    <vt:lpwstr>2022-01-19T17:11:20Z</vt:lpwstr>
  </property>
  <property fmtid="{D5CDD505-2E9C-101B-9397-08002B2CF9AE}" pid="4" name="MSIP_Label_0cf00cb3-7a5d-4674-b157-6d675423df49_Method">
    <vt:lpwstr>Standard</vt:lpwstr>
  </property>
  <property fmtid="{D5CDD505-2E9C-101B-9397-08002B2CF9AE}" pid="5" name="MSIP_Label_0cf00cb3-7a5d-4674-b157-6d675423df49_Name">
    <vt:lpwstr>Internal</vt:lpwstr>
  </property>
  <property fmtid="{D5CDD505-2E9C-101B-9397-08002B2CF9AE}" pid="6" name="MSIP_Label_0cf00cb3-7a5d-4674-b157-6d675423df49_SiteId">
    <vt:lpwstr>ece76e02-a02b-4c4a-906d-98a34c5ce07a</vt:lpwstr>
  </property>
  <property fmtid="{D5CDD505-2E9C-101B-9397-08002B2CF9AE}" pid="7" name="MSIP_Label_0cf00cb3-7a5d-4674-b157-6d675423df49_ActionId">
    <vt:lpwstr>3a09c322-7d67-495c-b06b-461b6e4f4422</vt:lpwstr>
  </property>
  <property fmtid="{D5CDD505-2E9C-101B-9397-08002B2CF9AE}" pid="8" name="MSIP_Label_0cf00cb3-7a5d-4674-b157-6d675423df49_ContentBits">
    <vt:lpwstr>0</vt:lpwstr>
  </property>
</Properties>
</file>