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82163" w14:textId="34091D14" w:rsidR="003F16D6" w:rsidRDefault="00A37203">
      <w:r>
        <w:t xml:space="preserve">The Future of </w:t>
      </w:r>
      <w:r w:rsidR="00FD4D17">
        <w:t>T</w:t>
      </w:r>
      <w:r>
        <w:t>axation</w:t>
      </w:r>
    </w:p>
    <w:p w14:paraId="5D6EC46D" w14:textId="0F8C6B6E" w:rsidR="00A37203" w:rsidRDefault="00A37203">
      <w:r>
        <w:t>Although I typically write emails on taxes annually (like when the Federal budget is released every late Winter/early Spring)</w:t>
      </w:r>
      <w:r w:rsidR="0069799A">
        <w:t xml:space="preserve">, </w:t>
      </w:r>
      <w:r>
        <w:t>I feel I need to address things that I feel will be occurring over the next several years and no matter what colour of government is in power.  The topic is how we are taxed.</w:t>
      </w:r>
    </w:p>
    <w:p w14:paraId="49C4E116" w14:textId="72367427" w:rsidR="00A37203" w:rsidRDefault="00A37203">
      <w:r w:rsidRPr="00E33B14">
        <w:rPr>
          <w:b/>
          <w:bCs/>
        </w:rPr>
        <w:t>First, why will the future of taxation be different than the past?</w:t>
      </w:r>
      <w:r>
        <w:t xml:space="preserve">  Principally, governments will need more tax revenue.</w:t>
      </w:r>
    </w:p>
    <w:p w14:paraId="28B94239" w14:textId="5953E7E5" w:rsidR="00A37203" w:rsidRDefault="00A37203">
      <w:r>
        <w:t xml:space="preserve">The lower than historical interest rates that we experienced from the early 2000’s until early 2021 gave a great boost to all governments.  The interest savings </w:t>
      </w:r>
      <w:r w:rsidR="00C331A9">
        <w:t>as current debt came due and was renewed at lower interest rates gave all governments a substantial savings</w:t>
      </w:r>
      <w:r w:rsidR="0069799A">
        <w:t xml:space="preserve"> in addition to </w:t>
      </w:r>
      <w:r w:rsidR="00CE0C0F">
        <w:t>the financing of government deficits</w:t>
      </w:r>
      <w:r w:rsidR="00C331A9">
        <w:t>.</w:t>
      </w:r>
      <w:r w:rsidR="00845E1F">
        <w:t xml:space="preserve">  Below is a chart of the interest expenses of the Federal government measured quarterly from the third quarter of 1991 to the third quarter of 2023.</w:t>
      </w:r>
    </w:p>
    <w:p w14:paraId="2AE7D5D0" w14:textId="77777777" w:rsidR="00845E1F" w:rsidRDefault="00845E1F"/>
    <w:p w14:paraId="4292F7F5" w14:textId="048FCFEE" w:rsidR="00845E1F" w:rsidRDefault="00845E1F">
      <w:r>
        <w:rPr>
          <w:noProof/>
        </w:rPr>
        <w:drawing>
          <wp:inline distT="0" distB="0" distL="0" distR="0" wp14:anchorId="1C288780" wp14:editId="71176B16">
            <wp:extent cx="5893311" cy="3403895"/>
            <wp:effectExtent l="0" t="0" r="0" b="0"/>
            <wp:docPr id="1" name="Picture 1" descr="A graph showing a line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showing a line of a graph&#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5893311" cy="3403895"/>
                    </a:xfrm>
                    <a:prstGeom prst="rect">
                      <a:avLst/>
                    </a:prstGeom>
                  </pic:spPr>
                </pic:pic>
              </a:graphicData>
            </a:graphic>
          </wp:inline>
        </w:drawing>
      </w:r>
    </w:p>
    <w:p w14:paraId="65EBB389" w14:textId="1A171893" w:rsidR="00845E1F" w:rsidRDefault="00845E1F">
      <w:r>
        <w:t xml:space="preserve">Source: </w:t>
      </w:r>
      <w:hyperlink r:id="rId11" w:history="1">
        <w:r>
          <w:rPr>
            <w:rStyle w:val="Hyperlink"/>
          </w:rPr>
          <w:t>Canadian general government interest expenses (billions of dollars) (statcan.gc.ca)</w:t>
        </w:r>
      </w:hyperlink>
    </w:p>
    <w:p w14:paraId="01396E7C" w14:textId="1F1EC214" w:rsidR="00845E1F" w:rsidRDefault="00845E1F">
      <w:r>
        <w:t>To get into the details, the highest debt charges than the Federal government has experienced is 49.407 billion dollars in fiscal 1995-96.</w:t>
      </w:r>
      <w:r>
        <w:rPr>
          <w:rStyle w:val="FootnoteReference"/>
        </w:rPr>
        <w:footnoteReference w:id="1"/>
      </w:r>
      <w:r>
        <w:t xml:space="preserve">  This was 29.02% of total government spending in that fiscal year.</w:t>
      </w:r>
    </w:p>
    <w:p w14:paraId="43BDB3D2" w14:textId="158D7891" w:rsidR="007E7B50" w:rsidRDefault="007E7B50">
      <w:r>
        <w:t>In comparison, for the last fiscal year where we have data, the debt charges that the Federal government in 2022-23 was 34.955 billion dollars or 7.23% of total government spending in that fiscal year.</w:t>
      </w:r>
      <w:r>
        <w:rPr>
          <w:rStyle w:val="FootnoteReference"/>
        </w:rPr>
        <w:footnoteReference w:id="2"/>
      </w:r>
      <w:r>
        <w:t xml:space="preserve">  However, the trend in this data is concerning.  In the fiscal year 2021-22, the debit charges was 24.498 </w:t>
      </w:r>
      <w:r>
        <w:lastRenderedPageBreak/>
        <w:t>billion or 4.86% of total government spending.  Below is a chart of the Federal Government Public Debt Charges divided by Total Government Expenditures</w:t>
      </w:r>
      <w:r w:rsidR="00C50CEB">
        <w:t xml:space="preserve"> since 1966.</w:t>
      </w:r>
    </w:p>
    <w:p w14:paraId="3CB5C568" w14:textId="77777777" w:rsidR="00C50CEB" w:rsidRDefault="007E7B50">
      <w:r>
        <w:t xml:space="preserve"> </w:t>
      </w:r>
    </w:p>
    <w:tbl>
      <w:tblPr>
        <w:tblW w:w="4480" w:type="dxa"/>
        <w:tblLook w:val="04A0" w:firstRow="1" w:lastRow="0" w:firstColumn="1" w:lastColumn="0" w:noHBand="0" w:noVBand="1"/>
      </w:tblPr>
      <w:tblGrid>
        <w:gridCol w:w="960"/>
        <w:gridCol w:w="960"/>
        <w:gridCol w:w="960"/>
        <w:gridCol w:w="1600"/>
      </w:tblGrid>
      <w:tr w:rsidR="00C50CEB" w:rsidRPr="00C50CEB" w14:paraId="335B764D" w14:textId="77777777" w:rsidTr="00C50CEB">
        <w:trPr>
          <w:trHeight w:val="290"/>
        </w:trPr>
        <w:tc>
          <w:tcPr>
            <w:tcW w:w="960" w:type="dxa"/>
            <w:tcBorders>
              <w:top w:val="nil"/>
              <w:left w:val="nil"/>
              <w:bottom w:val="nil"/>
              <w:right w:val="nil"/>
            </w:tcBorders>
            <w:shd w:val="clear" w:color="auto" w:fill="auto"/>
            <w:noWrap/>
            <w:vAlign w:val="bottom"/>
            <w:hideMark/>
          </w:tcPr>
          <w:p w14:paraId="2462E8B8" w14:textId="77777777" w:rsidR="00C50CEB" w:rsidRPr="00C50CEB" w:rsidRDefault="00C50CEB" w:rsidP="00C50CEB">
            <w:pPr>
              <w:spacing w:after="0" w:line="240" w:lineRule="auto"/>
              <w:rPr>
                <w:rFonts w:ascii="Times New Roman" w:eastAsia="Times New Roman" w:hAnsi="Times New Roman" w:cs="Times New Roman"/>
                <w:kern w:val="0"/>
                <w:sz w:val="24"/>
                <w:szCs w:val="24"/>
                <w:lang w:eastAsia="en-CA"/>
                <w14:ligatures w14:val="none"/>
              </w:rPr>
            </w:pPr>
          </w:p>
        </w:tc>
        <w:tc>
          <w:tcPr>
            <w:tcW w:w="960" w:type="dxa"/>
            <w:tcBorders>
              <w:top w:val="nil"/>
              <w:left w:val="nil"/>
              <w:bottom w:val="nil"/>
              <w:right w:val="nil"/>
            </w:tcBorders>
            <w:shd w:val="clear" w:color="auto" w:fill="auto"/>
            <w:noWrap/>
            <w:vAlign w:val="bottom"/>
            <w:hideMark/>
          </w:tcPr>
          <w:p w14:paraId="0186AEB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Public</w:t>
            </w:r>
          </w:p>
        </w:tc>
        <w:tc>
          <w:tcPr>
            <w:tcW w:w="960" w:type="dxa"/>
            <w:tcBorders>
              <w:top w:val="nil"/>
              <w:left w:val="nil"/>
              <w:bottom w:val="nil"/>
              <w:right w:val="nil"/>
            </w:tcBorders>
            <w:shd w:val="clear" w:color="auto" w:fill="auto"/>
            <w:noWrap/>
            <w:vAlign w:val="bottom"/>
            <w:hideMark/>
          </w:tcPr>
          <w:p w14:paraId="26E8799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p>
        </w:tc>
        <w:tc>
          <w:tcPr>
            <w:tcW w:w="1600" w:type="dxa"/>
            <w:tcBorders>
              <w:top w:val="nil"/>
              <w:left w:val="nil"/>
              <w:bottom w:val="nil"/>
              <w:right w:val="nil"/>
            </w:tcBorders>
            <w:shd w:val="clear" w:color="auto" w:fill="auto"/>
            <w:vAlign w:val="bottom"/>
            <w:hideMark/>
          </w:tcPr>
          <w:p w14:paraId="3F8D860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 xml:space="preserve">Public Debt </w:t>
            </w:r>
          </w:p>
        </w:tc>
      </w:tr>
      <w:tr w:rsidR="00C50CEB" w:rsidRPr="00C50CEB" w14:paraId="5705F11C" w14:textId="77777777" w:rsidTr="00C50CEB">
        <w:trPr>
          <w:trHeight w:val="290"/>
        </w:trPr>
        <w:tc>
          <w:tcPr>
            <w:tcW w:w="960" w:type="dxa"/>
            <w:tcBorders>
              <w:top w:val="nil"/>
              <w:left w:val="nil"/>
              <w:bottom w:val="nil"/>
              <w:right w:val="nil"/>
            </w:tcBorders>
            <w:shd w:val="clear" w:color="auto" w:fill="auto"/>
            <w:noWrap/>
            <w:vAlign w:val="bottom"/>
            <w:hideMark/>
          </w:tcPr>
          <w:p w14:paraId="56D62929"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p>
        </w:tc>
        <w:tc>
          <w:tcPr>
            <w:tcW w:w="960" w:type="dxa"/>
            <w:tcBorders>
              <w:top w:val="nil"/>
              <w:left w:val="nil"/>
              <w:bottom w:val="nil"/>
              <w:right w:val="nil"/>
            </w:tcBorders>
            <w:shd w:val="clear" w:color="auto" w:fill="auto"/>
            <w:noWrap/>
            <w:vAlign w:val="bottom"/>
            <w:hideMark/>
          </w:tcPr>
          <w:p w14:paraId="70F5E4C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debt</w:t>
            </w:r>
          </w:p>
        </w:tc>
        <w:tc>
          <w:tcPr>
            <w:tcW w:w="960" w:type="dxa"/>
            <w:tcBorders>
              <w:top w:val="nil"/>
              <w:left w:val="nil"/>
              <w:bottom w:val="nil"/>
              <w:right w:val="nil"/>
            </w:tcBorders>
            <w:shd w:val="clear" w:color="auto" w:fill="auto"/>
            <w:noWrap/>
            <w:vAlign w:val="bottom"/>
            <w:hideMark/>
          </w:tcPr>
          <w:p w14:paraId="2456B329"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Total</w:t>
            </w:r>
          </w:p>
        </w:tc>
        <w:tc>
          <w:tcPr>
            <w:tcW w:w="1600" w:type="dxa"/>
            <w:tcBorders>
              <w:top w:val="nil"/>
              <w:left w:val="nil"/>
              <w:bottom w:val="nil"/>
              <w:right w:val="nil"/>
            </w:tcBorders>
            <w:shd w:val="clear" w:color="auto" w:fill="auto"/>
            <w:vAlign w:val="bottom"/>
            <w:hideMark/>
          </w:tcPr>
          <w:p w14:paraId="2D23F1F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 xml:space="preserve">Charges / </w:t>
            </w:r>
          </w:p>
        </w:tc>
      </w:tr>
      <w:tr w:rsidR="00C50CEB" w:rsidRPr="00C50CEB" w14:paraId="36490EB3" w14:textId="77777777" w:rsidTr="00C50CEB">
        <w:trPr>
          <w:trHeight w:val="290"/>
        </w:trPr>
        <w:tc>
          <w:tcPr>
            <w:tcW w:w="960" w:type="dxa"/>
            <w:tcBorders>
              <w:top w:val="nil"/>
              <w:left w:val="nil"/>
              <w:bottom w:val="nil"/>
              <w:right w:val="nil"/>
            </w:tcBorders>
            <w:shd w:val="clear" w:color="auto" w:fill="auto"/>
            <w:noWrap/>
            <w:vAlign w:val="bottom"/>
            <w:hideMark/>
          </w:tcPr>
          <w:p w14:paraId="19FFA65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p>
        </w:tc>
        <w:tc>
          <w:tcPr>
            <w:tcW w:w="960" w:type="dxa"/>
            <w:tcBorders>
              <w:top w:val="nil"/>
              <w:left w:val="nil"/>
              <w:bottom w:val="nil"/>
              <w:right w:val="nil"/>
            </w:tcBorders>
            <w:shd w:val="clear" w:color="auto" w:fill="auto"/>
            <w:noWrap/>
            <w:vAlign w:val="bottom"/>
            <w:hideMark/>
          </w:tcPr>
          <w:p w14:paraId="7F9D82B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charges</w:t>
            </w:r>
          </w:p>
        </w:tc>
        <w:tc>
          <w:tcPr>
            <w:tcW w:w="960" w:type="dxa"/>
            <w:tcBorders>
              <w:top w:val="nil"/>
              <w:left w:val="nil"/>
              <w:bottom w:val="single" w:sz="4" w:space="0" w:color="auto"/>
              <w:right w:val="nil"/>
            </w:tcBorders>
            <w:shd w:val="clear" w:color="auto" w:fill="auto"/>
            <w:vAlign w:val="bottom"/>
            <w:hideMark/>
          </w:tcPr>
          <w:p w14:paraId="58AD87C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expenses</w:t>
            </w:r>
          </w:p>
        </w:tc>
        <w:tc>
          <w:tcPr>
            <w:tcW w:w="1600" w:type="dxa"/>
            <w:tcBorders>
              <w:top w:val="nil"/>
              <w:left w:val="nil"/>
              <w:bottom w:val="single" w:sz="4" w:space="0" w:color="auto"/>
              <w:right w:val="nil"/>
            </w:tcBorders>
            <w:shd w:val="clear" w:color="auto" w:fill="auto"/>
            <w:vAlign w:val="bottom"/>
            <w:hideMark/>
          </w:tcPr>
          <w:p w14:paraId="143E54D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Total Expenses</w:t>
            </w:r>
          </w:p>
        </w:tc>
      </w:tr>
      <w:tr w:rsidR="00C50CEB" w:rsidRPr="00C50CEB" w14:paraId="0D0FBFEC" w14:textId="77777777" w:rsidTr="00C50CEB">
        <w:trPr>
          <w:trHeight w:val="290"/>
        </w:trPr>
        <w:tc>
          <w:tcPr>
            <w:tcW w:w="960" w:type="dxa"/>
            <w:tcBorders>
              <w:top w:val="nil"/>
              <w:left w:val="nil"/>
              <w:bottom w:val="nil"/>
              <w:right w:val="nil"/>
            </w:tcBorders>
            <w:shd w:val="clear" w:color="auto" w:fill="auto"/>
            <w:noWrap/>
            <w:vAlign w:val="bottom"/>
            <w:hideMark/>
          </w:tcPr>
          <w:p w14:paraId="2BC5C00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p>
        </w:tc>
        <w:tc>
          <w:tcPr>
            <w:tcW w:w="960" w:type="dxa"/>
            <w:tcBorders>
              <w:top w:val="single" w:sz="4" w:space="0" w:color="auto"/>
              <w:left w:val="nil"/>
              <w:bottom w:val="nil"/>
              <w:right w:val="nil"/>
            </w:tcBorders>
            <w:shd w:val="clear" w:color="auto" w:fill="auto"/>
            <w:noWrap/>
            <w:vAlign w:val="center"/>
            <w:hideMark/>
          </w:tcPr>
          <w:p w14:paraId="5C64553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 </w:t>
            </w:r>
          </w:p>
        </w:tc>
        <w:tc>
          <w:tcPr>
            <w:tcW w:w="960" w:type="dxa"/>
            <w:tcBorders>
              <w:top w:val="nil"/>
              <w:left w:val="nil"/>
              <w:bottom w:val="nil"/>
              <w:right w:val="nil"/>
            </w:tcBorders>
            <w:shd w:val="clear" w:color="auto" w:fill="auto"/>
            <w:noWrap/>
            <w:vAlign w:val="center"/>
            <w:hideMark/>
          </w:tcPr>
          <w:p w14:paraId="1026BB5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 </w:t>
            </w:r>
          </w:p>
        </w:tc>
        <w:tc>
          <w:tcPr>
            <w:tcW w:w="1600" w:type="dxa"/>
            <w:tcBorders>
              <w:top w:val="nil"/>
              <w:left w:val="nil"/>
              <w:bottom w:val="nil"/>
              <w:right w:val="nil"/>
            </w:tcBorders>
            <w:shd w:val="clear" w:color="auto" w:fill="auto"/>
            <w:noWrap/>
            <w:vAlign w:val="center"/>
            <w:hideMark/>
          </w:tcPr>
          <w:p w14:paraId="38ED923B"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p>
        </w:tc>
      </w:tr>
      <w:tr w:rsidR="00C50CEB" w:rsidRPr="00C50CEB" w14:paraId="1ACBFC7A" w14:textId="77777777" w:rsidTr="00C50CEB">
        <w:trPr>
          <w:trHeight w:val="290"/>
        </w:trPr>
        <w:tc>
          <w:tcPr>
            <w:tcW w:w="960" w:type="dxa"/>
            <w:tcBorders>
              <w:top w:val="nil"/>
              <w:left w:val="nil"/>
              <w:bottom w:val="nil"/>
              <w:right w:val="nil"/>
            </w:tcBorders>
            <w:shd w:val="clear" w:color="auto" w:fill="auto"/>
            <w:noWrap/>
            <w:vAlign w:val="bottom"/>
            <w:hideMark/>
          </w:tcPr>
          <w:p w14:paraId="3042761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1966-67</w:t>
            </w:r>
          </w:p>
        </w:tc>
        <w:tc>
          <w:tcPr>
            <w:tcW w:w="960" w:type="dxa"/>
            <w:tcBorders>
              <w:top w:val="nil"/>
              <w:left w:val="nil"/>
              <w:bottom w:val="nil"/>
              <w:right w:val="nil"/>
            </w:tcBorders>
            <w:shd w:val="clear" w:color="auto" w:fill="auto"/>
            <w:noWrap/>
            <w:vAlign w:val="bottom"/>
            <w:hideMark/>
          </w:tcPr>
          <w:p w14:paraId="00B8EA0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1,182</w:t>
            </w:r>
          </w:p>
        </w:tc>
        <w:tc>
          <w:tcPr>
            <w:tcW w:w="960" w:type="dxa"/>
            <w:tcBorders>
              <w:top w:val="nil"/>
              <w:left w:val="nil"/>
              <w:bottom w:val="nil"/>
              <w:right w:val="nil"/>
            </w:tcBorders>
            <w:shd w:val="clear" w:color="auto" w:fill="auto"/>
            <w:noWrap/>
            <w:vAlign w:val="bottom"/>
            <w:hideMark/>
          </w:tcPr>
          <w:p w14:paraId="50F8008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10,460</w:t>
            </w:r>
          </w:p>
        </w:tc>
        <w:tc>
          <w:tcPr>
            <w:tcW w:w="1600" w:type="dxa"/>
            <w:tcBorders>
              <w:top w:val="nil"/>
              <w:left w:val="nil"/>
              <w:bottom w:val="nil"/>
              <w:right w:val="nil"/>
            </w:tcBorders>
            <w:shd w:val="clear" w:color="auto" w:fill="auto"/>
            <w:noWrap/>
            <w:vAlign w:val="bottom"/>
            <w:hideMark/>
          </w:tcPr>
          <w:p w14:paraId="553985B9"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11.30%</w:t>
            </w:r>
          </w:p>
        </w:tc>
      </w:tr>
      <w:tr w:rsidR="00C50CEB" w:rsidRPr="00C50CEB" w14:paraId="25F8179E" w14:textId="77777777" w:rsidTr="00C50CEB">
        <w:trPr>
          <w:trHeight w:val="290"/>
        </w:trPr>
        <w:tc>
          <w:tcPr>
            <w:tcW w:w="960" w:type="dxa"/>
            <w:tcBorders>
              <w:top w:val="nil"/>
              <w:left w:val="nil"/>
              <w:bottom w:val="nil"/>
              <w:right w:val="nil"/>
            </w:tcBorders>
            <w:shd w:val="clear" w:color="auto" w:fill="auto"/>
            <w:noWrap/>
            <w:vAlign w:val="bottom"/>
            <w:hideMark/>
          </w:tcPr>
          <w:p w14:paraId="1EA187E0"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1967-68</w:t>
            </w:r>
          </w:p>
        </w:tc>
        <w:tc>
          <w:tcPr>
            <w:tcW w:w="960" w:type="dxa"/>
            <w:tcBorders>
              <w:top w:val="nil"/>
              <w:left w:val="nil"/>
              <w:bottom w:val="nil"/>
              <w:right w:val="nil"/>
            </w:tcBorders>
            <w:shd w:val="clear" w:color="auto" w:fill="auto"/>
            <w:noWrap/>
            <w:vAlign w:val="bottom"/>
            <w:hideMark/>
          </w:tcPr>
          <w:p w14:paraId="35E64EA7"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1,286</w:t>
            </w:r>
          </w:p>
        </w:tc>
        <w:tc>
          <w:tcPr>
            <w:tcW w:w="960" w:type="dxa"/>
            <w:tcBorders>
              <w:top w:val="nil"/>
              <w:left w:val="nil"/>
              <w:bottom w:val="nil"/>
              <w:right w:val="nil"/>
            </w:tcBorders>
            <w:shd w:val="clear" w:color="auto" w:fill="auto"/>
            <w:noWrap/>
            <w:vAlign w:val="bottom"/>
            <w:hideMark/>
          </w:tcPr>
          <w:p w14:paraId="5F6431E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11,967</w:t>
            </w:r>
          </w:p>
        </w:tc>
        <w:tc>
          <w:tcPr>
            <w:tcW w:w="1600" w:type="dxa"/>
            <w:tcBorders>
              <w:top w:val="nil"/>
              <w:left w:val="nil"/>
              <w:bottom w:val="nil"/>
              <w:right w:val="nil"/>
            </w:tcBorders>
            <w:shd w:val="clear" w:color="auto" w:fill="auto"/>
            <w:noWrap/>
            <w:vAlign w:val="bottom"/>
            <w:hideMark/>
          </w:tcPr>
          <w:p w14:paraId="21DC92CA"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10.75%</w:t>
            </w:r>
          </w:p>
        </w:tc>
      </w:tr>
      <w:tr w:rsidR="00C50CEB" w:rsidRPr="00C50CEB" w14:paraId="4A416FA2" w14:textId="77777777" w:rsidTr="00C50CEB">
        <w:trPr>
          <w:trHeight w:val="290"/>
        </w:trPr>
        <w:tc>
          <w:tcPr>
            <w:tcW w:w="960" w:type="dxa"/>
            <w:tcBorders>
              <w:top w:val="nil"/>
              <w:left w:val="nil"/>
              <w:bottom w:val="nil"/>
              <w:right w:val="nil"/>
            </w:tcBorders>
            <w:shd w:val="clear" w:color="auto" w:fill="auto"/>
            <w:noWrap/>
            <w:vAlign w:val="bottom"/>
            <w:hideMark/>
          </w:tcPr>
          <w:p w14:paraId="39AEBFC5"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1968-69</w:t>
            </w:r>
          </w:p>
        </w:tc>
        <w:tc>
          <w:tcPr>
            <w:tcW w:w="960" w:type="dxa"/>
            <w:tcBorders>
              <w:top w:val="nil"/>
              <w:left w:val="nil"/>
              <w:bottom w:val="nil"/>
              <w:right w:val="nil"/>
            </w:tcBorders>
            <w:shd w:val="clear" w:color="auto" w:fill="auto"/>
            <w:noWrap/>
            <w:vAlign w:val="bottom"/>
            <w:hideMark/>
          </w:tcPr>
          <w:p w14:paraId="7FFFCB5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1,464</w:t>
            </w:r>
          </w:p>
        </w:tc>
        <w:tc>
          <w:tcPr>
            <w:tcW w:w="960" w:type="dxa"/>
            <w:tcBorders>
              <w:top w:val="nil"/>
              <w:left w:val="nil"/>
              <w:bottom w:val="nil"/>
              <w:right w:val="nil"/>
            </w:tcBorders>
            <w:shd w:val="clear" w:color="auto" w:fill="auto"/>
            <w:noWrap/>
            <w:vAlign w:val="bottom"/>
            <w:hideMark/>
          </w:tcPr>
          <w:p w14:paraId="1327F21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12,987</w:t>
            </w:r>
          </w:p>
        </w:tc>
        <w:tc>
          <w:tcPr>
            <w:tcW w:w="1600" w:type="dxa"/>
            <w:tcBorders>
              <w:top w:val="nil"/>
              <w:left w:val="nil"/>
              <w:bottom w:val="nil"/>
              <w:right w:val="nil"/>
            </w:tcBorders>
            <w:shd w:val="clear" w:color="auto" w:fill="auto"/>
            <w:noWrap/>
            <w:vAlign w:val="bottom"/>
            <w:hideMark/>
          </w:tcPr>
          <w:p w14:paraId="7E7E3197"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11.27%</w:t>
            </w:r>
          </w:p>
        </w:tc>
      </w:tr>
      <w:tr w:rsidR="00C50CEB" w:rsidRPr="00C50CEB" w14:paraId="365759ED" w14:textId="77777777" w:rsidTr="00C50CEB">
        <w:trPr>
          <w:trHeight w:val="290"/>
        </w:trPr>
        <w:tc>
          <w:tcPr>
            <w:tcW w:w="960" w:type="dxa"/>
            <w:tcBorders>
              <w:top w:val="nil"/>
              <w:left w:val="nil"/>
              <w:bottom w:val="nil"/>
              <w:right w:val="nil"/>
            </w:tcBorders>
            <w:shd w:val="clear" w:color="auto" w:fill="auto"/>
            <w:noWrap/>
            <w:vAlign w:val="bottom"/>
            <w:hideMark/>
          </w:tcPr>
          <w:p w14:paraId="4B64646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1969-70</w:t>
            </w:r>
          </w:p>
        </w:tc>
        <w:tc>
          <w:tcPr>
            <w:tcW w:w="960" w:type="dxa"/>
            <w:tcBorders>
              <w:top w:val="nil"/>
              <w:left w:val="nil"/>
              <w:bottom w:val="nil"/>
              <w:right w:val="nil"/>
            </w:tcBorders>
            <w:shd w:val="clear" w:color="auto" w:fill="auto"/>
            <w:noWrap/>
            <w:vAlign w:val="bottom"/>
            <w:hideMark/>
          </w:tcPr>
          <w:p w14:paraId="656CB95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1,694</w:t>
            </w:r>
          </w:p>
        </w:tc>
        <w:tc>
          <w:tcPr>
            <w:tcW w:w="960" w:type="dxa"/>
            <w:tcBorders>
              <w:top w:val="nil"/>
              <w:left w:val="nil"/>
              <w:bottom w:val="nil"/>
              <w:right w:val="nil"/>
            </w:tcBorders>
            <w:shd w:val="clear" w:color="auto" w:fill="auto"/>
            <w:noWrap/>
            <w:vAlign w:val="bottom"/>
            <w:hideMark/>
          </w:tcPr>
          <w:p w14:paraId="170FAE27"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14,615</w:t>
            </w:r>
          </w:p>
        </w:tc>
        <w:tc>
          <w:tcPr>
            <w:tcW w:w="1600" w:type="dxa"/>
            <w:tcBorders>
              <w:top w:val="nil"/>
              <w:left w:val="nil"/>
              <w:bottom w:val="nil"/>
              <w:right w:val="nil"/>
            </w:tcBorders>
            <w:shd w:val="clear" w:color="auto" w:fill="auto"/>
            <w:noWrap/>
            <w:vAlign w:val="bottom"/>
            <w:hideMark/>
          </w:tcPr>
          <w:p w14:paraId="4F98DCB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11.59%</w:t>
            </w:r>
          </w:p>
        </w:tc>
      </w:tr>
      <w:tr w:rsidR="00C50CEB" w:rsidRPr="00C50CEB" w14:paraId="360FF91E" w14:textId="77777777" w:rsidTr="00C50CEB">
        <w:trPr>
          <w:trHeight w:val="290"/>
        </w:trPr>
        <w:tc>
          <w:tcPr>
            <w:tcW w:w="960" w:type="dxa"/>
            <w:tcBorders>
              <w:top w:val="nil"/>
              <w:left w:val="nil"/>
              <w:bottom w:val="nil"/>
              <w:right w:val="nil"/>
            </w:tcBorders>
            <w:shd w:val="clear" w:color="auto" w:fill="auto"/>
            <w:noWrap/>
            <w:vAlign w:val="bottom"/>
            <w:hideMark/>
          </w:tcPr>
          <w:p w14:paraId="5021BAF4"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1970-71</w:t>
            </w:r>
          </w:p>
        </w:tc>
        <w:tc>
          <w:tcPr>
            <w:tcW w:w="960" w:type="dxa"/>
            <w:tcBorders>
              <w:top w:val="nil"/>
              <w:left w:val="nil"/>
              <w:bottom w:val="nil"/>
              <w:right w:val="nil"/>
            </w:tcBorders>
            <w:shd w:val="clear" w:color="auto" w:fill="auto"/>
            <w:noWrap/>
            <w:vAlign w:val="bottom"/>
            <w:hideMark/>
          </w:tcPr>
          <w:p w14:paraId="390E050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1,887</w:t>
            </w:r>
          </w:p>
        </w:tc>
        <w:tc>
          <w:tcPr>
            <w:tcW w:w="960" w:type="dxa"/>
            <w:tcBorders>
              <w:top w:val="nil"/>
              <w:left w:val="nil"/>
              <w:bottom w:val="nil"/>
              <w:right w:val="nil"/>
            </w:tcBorders>
            <w:shd w:val="clear" w:color="auto" w:fill="auto"/>
            <w:noWrap/>
            <w:vAlign w:val="bottom"/>
            <w:hideMark/>
          </w:tcPr>
          <w:p w14:paraId="69E37D9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16,403</w:t>
            </w:r>
          </w:p>
        </w:tc>
        <w:tc>
          <w:tcPr>
            <w:tcW w:w="1600" w:type="dxa"/>
            <w:tcBorders>
              <w:top w:val="nil"/>
              <w:left w:val="nil"/>
              <w:bottom w:val="nil"/>
              <w:right w:val="nil"/>
            </w:tcBorders>
            <w:shd w:val="clear" w:color="auto" w:fill="auto"/>
            <w:noWrap/>
            <w:vAlign w:val="bottom"/>
            <w:hideMark/>
          </w:tcPr>
          <w:p w14:paraId="5756BFFC"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11.50%</w:t>
            </w:r>
          </w:p>
        </w:tc>
      </w:tr>
      <w:tr w:rsidR="00C50CEB" w:rsidRPr="00C50CEB" w14:paraId="21FFAABC" w14:textId="77777777" w:rsidTr="00C50CEB">
        <w:trPr>
          <w:trHeight w:val="290"/>
        </w:trPr>
        <w:tc>
          <w:tcPr>
            <w:tcW w:w="960" w:type="dxa"/>
            <w:tcBorders>
              <w:top w:val="nil"/>
              <w:left w:val="nil"/>
              <w:bottom w:val="nil"/>
              <w:right w:val="nil"/>
            </w:tcBorders>
            <w:shd w:val="clear" w:color="auto" w:fill="auto"/>
            <w:noWrap/>
            <w:vAlign w:val="bottom"/>
            <w:hideMark/>
          </w:tcPr>
          <w:p w14:paraId="1DD4D42F"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1971-72</w:t>
            </w:r>
          </w:p>
        </w:tc>
        <w:tc>
          <w:tcPr>
            <w:tcW w:w="960" w:type="dxa"/>
            <w:tcBorders>
              <w:top w:val="nil"/>
              <w:left w:val="nil"/>
              <w:bottom w:val="nil"/>
              <w:right w:val="nil"/>
            </w:tcBorders>
            <w:shd w:val="clear" w:color="auto" w:fill="auto"/>
            <w:noWrap/>
            <w:vAlign w:val="bottom"/>
            <w:hideMark/>
          </w:tcPr>
          <w:p w14:paraId="08DCD237"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2,110</w:t>
            </w:r>
          </w:p>
        </w:tc>
        <w:tc>
          <w:tcPr>
            <w:tcW w:w="960" w:type="dxa"/>
            <w:tcBorders>
              <w:top w:val="nil"/>
              <w:left w:val="nil"/>
              <w:bottom w:val="nil"/>
              <w:right w:val="nil"/>
            </w:tcBorders>
            <w:shd w:val="clear" w:color="auto" w:fill="auto"/>
            <w:noWrap/>
            <w:vAlign w:val="bottom"/>
            <w:hideMark/>
          </w:tcPr>
          <w:p w14:paraId="1A7931D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18,905</w:t>
            </w:r>
          </w:p>
        </w:tc>
        <w:tc>
          <w:tcPr>
            <w:tcW w:w="1600" w:type="dxa"/>
            <w:tcBorders>
              <w:top w:val="nil"/>
              <w:left w:val="nil"/>
              <w:bottom w:val="nil"/>
              <w:right w:val="nil"/>
            </w:tcBorders>
            <w:shd w:val="clear" w:color="auto" w:fill="auto"/>
            <w:noWrap/>
            <w:vAlign w:val="bottom"/>
            <w:hideMark/>
          </w:tcPr>
          <w:p w14:paraId="367AD9BB"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11.16%</w:t>
            </w:r>
          </w:p>
        </w:tc>
      </w:tr>
      <w:tr w:rsidR="00C50CEB" w:rsidRPr="00C50CEB" w14:paraId="5EE4B2D8" w14:textId="77777777" w:rsidTr="00C50CEB">
        <w:trPr>
          <w:trHeight w:val="290"/>
        </w:trPr>
        <w:tc>
          <w:tcPr>
            <w:tcW w:w="960" w:type="dxa"/>
            <w:tcBorders>
              <w:top w:val="nil"/>
              <w:left w:val="nil"/>
              <w:bottom w:val="nil"/>
              <w:right w:val="nil"/>
            </w:tcBorders>
            <w:shd w:val="clear" w:color="auto" w:fill="auto"/>
            <w:noWrap/>
            <w:vAlign w:val="bottom"/>
            <w:hideMark/>
          </w:tcPr>
          <w:p w14:paraId="6845B2EE"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1972-73</w:t>
            </w:r>
          </w:p>
        </w:tc>
        <w:tc>
          <w:tcPr>
            <w:tcW w:w="960" w:type="dxa"/>
            <w:tcBorders>
              <w:top w:val="nil"/>
              <w:left w:val="nil"/>
              <w:bottom w:val="nil"/>
              <w:right w:val="nil"/>
            </w:tcBorders>
            <w:shd w:val="clear" w:color="auto" w:fill="auto"/>
            <w:noWrap/>
            <w:vAlign w:val="bottom"/>
            <w:hideMark/>
          </w:tcPr>
          <w:p w14:paraId="54EE3CF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2,300</w:t>
            </w:r>
          </w:p>
        </w:tc>
        <w:tc>
          <w:tcPr>
            <w:tcW w:w="960" w:type="dxa"/>
            <w:tcBorders>
              <w:top w:val="nil"/>
              <w:left w:val="nil"/>
              <w:bottom w:val="nil"/>
              <w:right w:val="nil"/>
            </w:tcBorders>
            <w:shd w:val="clear" w:color="auto" w:fill="auto"/>
            <w:noWrap/>
            <w:vAlign w:val="bottom"/>
            <w:hideMark/>
          </w:tcPr>
          <w:p w14:paraId="52A6784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21,709</w:t>
            </w:r>
          </w:p>
        </w:tc>
        <w:tc>
          <w:tcPr>
            <w:tcW w:w="1600" w:type="dxa"/>
            <w:tcBorders>
              <w:top w:val="nil"/>
              <w:left w:val="nil"/>
              <w:bottom w:val="nil"/>
              <w:right w:val="nil"/>
            </w:tcBorders>
            <w:shd w:val="clear" w:color="auto" w:fill="auto"/>
            <w:noWrap/>
            <w:vAlign w:val="bottom"/>
            <w:hideMark/>
          </w:tcPr>
          <w:p w14:paraId="5761D2E6"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10.59%</w:t>
            </w:r>
          </w:p>
        </w:tc>
      </w:tr>
      <w:tr w:rsidR="00C50CEB" w:rsidRPr="00C50CEB" w14:paraId="61CBCB39" w14:textId="77777777" w:rsidTr="00C50CEB">
        <w:trPr>
          <w:trHeight w:val="290"/>
        </w:trPr>
        <w:tc>
          <w:tcPr>
            <w:tcW w:w="960" w:type="dxa"/>
            <w:tcBorders>
              <w:top w:val="nil"/>
              <w:left w:val="nil"/>
              <w:bottom w:val="nil"/>
              <w:right w:val="nil"/>
            </w:tcBorders>
            <w:shd w:val="clear" w:color="auto" w:fill="auto"/>
            <w:noWrap/>
            <w:vAlign w:val="bottom"/>
            <w:hideMark/>
          </w:tcPr>
          <w:p w14:paraId="06ADFAE3"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1973-74</w:t>
            </w:r>
          </w:p>
        </w:tc>
        <w:tc>
          <w:tcPr>
            <w:tcW w:w="960" w:type="dxa"/>
            <w:tcBorders>
              <w:top w:val="nil"/>
              <w:left w:val="nil"/>
              <w:bottom w:val="nil"/>
              <w:right w:val="nil"/>
            </w:tcBorders>
            <w:shd w:val="clear" w:color="auto" w:fill="auto"/>
            <w:noWrap/>
            <w:vAlign w:val="bottom"/>
            <w:hideMark/>
          </w:tcPr>
          <w:p w14:paraId="5B7E97F3"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2,565</w:t>
            </w:r>
          </w:p>
        </w:tc>
        <w:tc>
          <w:tcPr>
            <w:tcW w:w="960" w:type="dxa"/>
            <w:tcBorders>
              <w:top w:val="nil"/>
              <w:left w:val="nil"/>
              <w:bottom w:val="nil"/>
              <w:right w:val="nil"/>
            </w:tcBorders>
            <w:shd w:val="clear" w:color="auto" w:fill="auto"/>
            <w:noWrap/>
            <w:vAlign w:val="bottom"/>
            <w:hideMark/>
          </w:tcPr>
          <w:p w14:paraId="22983C0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25,208</w:t>
            </w:r>
          </w:p>
        </w:tc>
        <w:tc>
          <w:tcPr>
            <w:tcW w:w="1600" w:type="dxa"/>
            <w:tcBorders>
              <w:top w:val="nil"/>
              <w:left w:val="nil"/>
              <w:bottom w:val="nil"/>
              <w:right w:val="nil"/>
            </w:tcBorders>
            <w:shd w:val="clear" w:color="auto" w:fill="auto"/>
            <w:noWrap/>
            <w:vAlign w:val="bottom"/>
            <w:hideMark/>
          </w:tcPr>
          <w:p w14:paraId="454421A7"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10.18%</w:t>
            </w:r>
          </w:p>
        </w:tc>
      </w:tr>
      <w:tr w:rsidR="00C50CEB" w:rsidRPr="00C50CEB" w14:paraId="2CA7B930" w14:textId="77777777" w:rsidTr="00C50CEB">
        <w:trPr>
          <w:trHeight w:val="290"/>
        </w:trPr>
        <w:tc>
          <w:tcPr>
            <w:tcW w:w="960" w:type="dxa"/>
            <w:tcBorders>
              <w:top w:val="nil"/>
              <w:left w:val="nil"/>
              <w:bottom w:val="nil"/>
              <w:right w:val="nil"/>
            </w:tcBorders>
            <w:shd w:val="clear" w:color="auto" w:fill="auto"/>
            <w:noWrap/>
            <w:vAlign w:val="bottom"/>
            <w:hideMark/>
          </w:tcPr>
          <w:p w14:paraId="62403574"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1974-75</w:t>
            </w:r>
          </w:p>
        </w:tc>
        <w:tc>
          <w:tcPr>
            <w:tcW w:w="960" w:type="dxa"/>
            <w:tcBorders>
              <w:top w:val="nil"/>
              <w:left w:val="nil"/>
              <w:bottom w:val="nil"/>
              <w:right w:val="nil"/>
            </w:tcBorders>
            <w:shd w:val="clear" w:color="auto" w:fill="auto"/>
            <w:noWrap/>
            <w:vAlign w:val="bottom"/>
            <w:hideMark/>
          </w:tcPr>
          <w:p w14:paraId="544F849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3,238</w:t>
            </w:r>
          </w:p>
        </w:tc>
        <w:tc>
          <w:tcPr>
            <w:tcW w:w="960" w:type="dxa"/>
            <w:tcBorders>
              <w:top w:val="nil"/>
              <w:left w:val="nil"/>
              <w:bottom w:val="nil"/>
              <w:right w:val="nil"/>
            </w:tcBorders>
            <w:shd w:val="clear" w:color="auto" w:fill="auto"/>
            <w:noWrap/>
            <w:vAlign w:val="bottom"/>
            <w:hideMark/>
          </w:tcPr>
          <w:p w14:paraId="099FADA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32,190</w:t>
            </w:r>
          </w:p>
        </w:tc>
        <w:tc>
          <w:tcPr>
            <w:tcW w:w="1600" w:type="dxa"/>
            <w:tcBorders>
              <w:top w:val="nil"/>
              <w:left w:val="nil"/>
              <w:bottom w:val="nil"/>
              <w:right w:val="nil"/>
            </w:tcBorders>
            <w:shd w:val="clear" w:color="auto" w:fill="auto"/>
            <w:noWrap/>
            <w:vAlign w:val="bottom"/>
            <w:hideMark/>
          </w:tcPr>
          <w:p w14:paraId="4DD62DCC"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10.06%</w:t>
            </w:r>
          </w:p>
        </w:tc>
      </w:tr>
      <w:tr w:rsidR="00C50CEB" w:rsidRPr="00C50CEB" w14:paraId="12C2B5D0" w14:textId="77777777" w:rsidTr="00C50CEB">
        <w:trPr>
          <w:trHeight w:val="290"/>
        </w:trPr>
        <w:tc>
          <w:tcPr>
            <w:tcW w:w="960" w:type="dxa"/>
            <w:tcBorders>
              <w:top w:val="nil"/>
              <w:left w:val="nil"/>
              <w:bottom w:val="nil"/>
              <w:right w:val="nil"/>
            </w:tcBorders>
            <w:shd w:val="clear" w:color="auto" w:fill="auto"/>
            <w:noWrap/>
            <w:vAlign w:val="bottom"/>
            <w:hideMark/>
          </w:tcPr>
          <w:p w14:paraId="39782441"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1975-76</w:t>
            </w:r>
          </w:p>
        </w:tc>
        <w:tc>
          <w:tcPr>
            <w:tcW w:w="960" w:type="dxa"/>
            <w:tcBorders>
              <w:top w:val="nil"/>
              <w:left w:val="nil"/>
              <w:bottom w:val="nil"/>
              <w:right w:val="nil"/>
            </w:tcBorders>
            <w:shd w:val="clear" w:color="auto" w:fill="auto"/>
            <w:noWrap/>
            <w:vAlign w:val="bottom"/>
            <w:hideMark/>
          </w:tcPr>
          <w:p w14:paraId="5113A5D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3,970</w:t>
            </w:r>
          </w:p>
        </w:tc>
        <w:tc>
          <w:tcPr>
            <w:tcW w:w="960" w:type="dxa"/>
            <w:tcBorders>
              <w:top w:val="nil"/>
              <w:left w:val="nil"/>
              <w:bottom w:val="nil"/>
              <w:right w:val="nil"/>
            </w:tcBorders>
            <w:shd w:val="clear" w:color="auto" w:fill="auto"/>
            <w:noWrap/>
            <w:vAlign w:val="bottom"/>
            <w:hideMark/>
          </w:tcPr>
          <w:p w14:paraId="79CDBC82"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38,645</w:t>
            </w:r>
          </w:p>
        </w:tc>
        <w:tc>
          <w:tcPr>
            <w:tcW w:w="1600" w:type="dxa"/>
            <w:tcBorders>
              <w:top w:val="nil"/>
              <w:left w:val="nil"/>
              <w:bottom w:val="nil"/>
              <w:right w:val="nil"/>
            </w:tcBorders>
            <w:shd w:val="clear" w:color="auto" w:fill="auto"/>
            <w:noWrap/>
            <w:vAlign w:val="bottom"/>
            <w:hideMark/>
          </w:tcPr>
          <w:p w14:paraId="64C5C926"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10.27%</w:t>
            </w:r>
          </w:p>
        </w:tc>
      </w:tr>
      <w:tr w:rsidR="00C50CEB" w:rsidRPr="00C50CEB" w14:paraId="18FCC259" w14:textId="77777777" w:rsidTr="00C50CEB">
        <w:trPr>
          <w:trHeight w:val="290"/>
        </w:trPr>
        <w:tc>
          <w:tcPr>
            <w:tcW w:w="960" w:type="dxa"/>
            <w:tcBorders>
              <w:top w:val="nil"/>
              <w:left w:val="nil"/>
              <w:bottom w:val="nil"/>
              <w:right w:val="nil"/>
            </w:tcBorders>
            <w:shd w:val="clear" w:color="auto" w:fill="auto"/>
            <w:noWrap/>
            <w:vAlign w:val="bottom"/>
            <w:hideMark/>
          </w:tcPr>
          <w:p w14:paraId="52C59B7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1976-77</w:t>
            </w:r>
          </w:p>
        </w:tc>
        <w:tc>
          <w:tcPr>
            <w:tcW w:w="960" w:type="dxa"/>
            <w:tcBorders>
              <w:top w:val="nil"/>
              <w:left w:val="nil"/>
              <w:bottom w:val="nil"/>
              <w:right w:val="nil"/>
            </w:tcBorders>
            <w:shd w:val="clear" w:color="auto" w:fill="auto"/>
            <w:noWrap/>
            <w:vAlign w:val="bottom"/>
            <w:hideMark/>
          </w:tcPr>
          <w:p w14:paraId="01EA1933"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4,708</w:t>
            </w:r>
          </w:p>
        </w:tc>
        <w:tc>
          <w:tcPr>
            <w:tcW w:w="960" w:type="dxa"/>
            <w:tcBorders>
              <w:top w:val="nil"/>
              <w:left w:val="nil"/>
              <w:bottom w:val="nil"/>
              <w:right w:val="nil"/>
            </w:tcBorders>
            <w:shd w:val="clear" w:color="auto" w:fill="auto"/>
            <w:noWrap/>
            <w:vAlign w:val="bottom"/>
            <w:hideMark/>
          </w:tcPr>
          <w:p w14:paraId="0CD55B6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42,180</w:t>
            </w:r>
          </w:p>
        </w:tc>
        <w:tc>
          <w:tcPr>
            <w:tcW w:w="1600" w:type="dxa"/>
            <w:tcBorders>
              <w:top w:val="nil"/>
              <w:left w:val="nil"/>
              <w:bottom w:val="nil"/>
              <w:right w:val="nil"/>
            </w:tcBorders>
            <w:shd w:val="clear" w:color="auto" w:fill="auto"/>
            <w:noWrap/>
            <w:vAlign w:val="bottom"/>
            <w:hideMark/>
          </w:tcPr>
          <w:p w14:paraId="70200F6D"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11.16%</w:t>
            </w:r>
          </w:p>
        </w:tc>
      </w:tr>
      <w:tr w:rsidR="00C50CEB" w:rsidRPr="00C50CEB" w14:paraId="13EBAB15" w14:textId="77777777" w:rsidTr="00C50CEB">
        <w:trPr>
          <w:trHeight w:val="290"/>
        </w:trPr>
        <w:tc>
          <w:tcPr>
            <w:tcW w:w="960" w:type="dxa"/>
            <w:tcBorders>
              <w:top w:val="nil"/>
              <w:left w:val="nil"/>
              <w:bottom w:val="nil"/>
              <w:right w:val="nil"/>
            </w:tcBorders>
            <w:shd w:val="clear" w:color="auto" w:fill="auto"/>
            <w:noWrap/>
            <w:vAlign w:val="bottom"/>
            <w:hideMark/>
          </w:tcPr>
          <w:p w14:paraId="33B8A155"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1977-78</w:t>
            </w:r>
          </w:p>
        </w:tc>
        <w:tc>
          <w:tcPr>
            <w:tcW w:w="960" w:type="dxa"/>
            <w:tcBorders>
              <w:top w:val="nil"/>
              <w:left w:val="nil"/>
              <w:bottom w:val="nil"/>
              <w:right w:val="nil"/>
            </w:tcBorders>
            <w:shd w:val="clear" w:color="auto" w:fill="auto"/>
            <w:noWrap/>
            <w:vAlign w:val="bottom"/>
            <w:hideMark/>
          </w:tcPr>
          <w:p w14:paraId="4D11FAE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5,531</w:t>
            </w:r>
          </w:p>
        </w:tc>
        <w:tc>
          <w:tcPr>
            <w:tcW w:w="960" w:type="dxa"/>
            <w:tcBorders>
              <w:top w:val="nil"/>
              <w:left w:val="nil"/>
              <w:bottom w:val="nil"/>
              <w:right w:val="nil"/>
            </w:tcBorders>
            <w:shd w:val="clear" w:color="auto" w:fill="auto"/>
            <w:noWrap/>
            <w:vAlign w:val="bottom"/>
            <w:hideMark/>
          </w:tcPr>
          <w:p w14:paraId="45D3D653"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46,512</w:t>
            </w:r>
          </w:p>
        </w:tc>
        <w:tc>
          <w:tcPr>
            <w:tcW w:w="1600" w:type="dxa"/>
            <w:tcBorders>
              <w:top w:val="nil"/>
              <w:left w:val="nil"/>
              <w:bottom w:val="nil"/>
              <w:right w:val="nil"/>
            </w:tcBorders>
            <w:shd w:val="clear" w:color="auto" w:fill="auto"/>
            <w:noWrap/>
            <w:vAlign w:val="bottom"/>
            <w:hideMark/>
          </w:tcPr>
          <w:p w14:paraId="6AD1F688"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11.89%</w:t>
            </w:r>
          </w:p>
        </w:tc>
      </w:tr>
      <w:tr w:rsidR="00C50CEB" w:rsidRPr="00C50CEB" w14:paraId="50882EEE" w14:textId="77777777" w:rsidTr="00C50CEB">
        <w:trPr>
          <w:trHeight w:val="290"/>
        </w:trPr>
        <w:tc>
          <w:tcPr>
            <w:tcW w:w="960" w:type="dxa"/>
            <w:tcBorders>
              <w:top w:val="nil"/>
              <w:left w:val="nil"/>
              <w:bottom w:val="nil"/>
              <w:right w:val="nil"/>
            </w:tcBorders>
            <w:shd w:val="clear" w:color="auto" w:fill="auto"/>
            <w:noWrap/>
            <w:vAlign w:val="bottom"/>
            <w:hideMark/>
          </w:tcPr>
          <w:p w14:paraId="530EF8DA"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1978-79</w:t>
            </w:r>
          </w:p>
        </w:tc>
        <w:tc>
          <w:tcPr>
            <w:tcW w:w="960" w:type="dxa"/>
            <w:tcBorders>
              <w:top w:val="nil"/>
              <w:left w:val="nil"/>
              <w:bottom w:val="nil"/>
              <w:right w:val="nil"/>
            </w:tcBorders>
            <w:shd w:val="clear" w:color="auto" w:fill="auto"/>
            <w:noWrap/>
            <w:vAlign w:val="bottom"/>
            <w:hideMark/>
          </w:tcPr>
          <w:p w14:paraId="006DB43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7,024</w:t>
            </w:r>
          </w:p>
        </w:tc>
        <w:tc>
          <w:tcPr>
            <w:tcW w:w="960" w:type="dxa"/>
            <w:tcBorders>
              <w:top w:val="nil"/>
              <w:left w:val="nil"/>
              <w:bottom w:val="nil"/>
              <w:right w:val="nil"/>
            </w:tcBorders>
            <w:shd w:val="clear" w:color="auto" w:fill="auto"/>
            <w:noWrap/>
            <w:vAlign w:val="bottom"/>
            <w:hideMark/>
          </w:tcPr>
          <w:p w14:paraId="0BA66BF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51,243</w:t>
            </w:r>
          </w:p>
        </w:tc>
        <w:tc>
          <w:tcPr>
            <w:tcW w:w="1600" w:type="dxa"/>
            <w:tcBorders>
              <w:top w:val="nil"/>
              <w:left w:val="nil"/>
              <w:bottom w:val="nil"/>
              <w:right w:val="nil"/>
            </w:tcBorders>
            <w:shd w:val="clear" w:color="auto" w:fill="auto"/>
            <w:noWrap/>
            <w:vAlign w:val="bottom"/>
            <w:hideMark/>
          </w:tcPr>
          <w:p w14:paraId="0A894E29"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13.71%</w:t>
            </w:r>
          </w:p>
        </w:tc>
      </w:tr>
      <w:tr w:rsidR="00C50CEB" w:rsidRPr="00C50CEB" w14:paraId="6E6774A6" w14:textId="77777777" w:rsidTr="00C50CEB">
        <w:trPr>
          <w:trHeight w:val="290"/>
        </w:trPr>
        <w:tc>
          <w:tcPr>
            <w:tcW w:w="960" w:type="dxa"/>
            <w:tcBorders>
              <w:top w:val="nil"/>
              <w:left w:val="nil"/>
              <w:bottom w:val="nil"/>
              <w:right w:val="nil"/>
            </w:tcBorders>
            <w:shd w:val="clear" w:color="auto" w:fill="auto"/>
            <w:noWrap/>
            <w:vAlign w:val="bottom"/>
            <w:hideMark/>
          </w:tcPr>
          <w:p w14:paraId="137D533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1979-80</w:t>
            </w:r>
          </w:p>
        </w:tc>
        <w:tc>
          <w:tcPr>
            <w:tcW w:w="960" w:type="dxa"/>
            <w:tcBorders>
              <w:top w:val="nil"/>
              <w:left w:val="nil"/>
              <w:bottom w:val="nil"/>
              <w:right w:val="nil"/>
            </w:tcBorders>
            <w:shd w:val="clear" w:color="auto" w:fill="auto"/>
            <w:noWrap/>
            <w:vAlign w:val="bottom"/>
            <w:hideMark/>
          </w:tcPr>
          <w:p w14:paraId="49EE329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8,494</w:t>
            </w:r>
          </w:p>
        </w:tc>
        <w:tc>
          <w:tcPr>
            <w:tcW w:w="960" w:type="dxa"/>
            <w:tcBorders>
              <w:top w:val="nil"/>
              <w:left w:val="nil"/>
              <w:bottom w:val="nil"/>
              <w:right w:val="nil"/>
            </w:tcBorders>
            <w:shd w:val="clear" w:color="auto" w:fill="auto"/>
            <w:noWrap/>
            <w:vAlign w:val="bottom"/>
            <w:hideMark/>
          </w:tcPr>
          <w:p w14:paraId="5218450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55,277</w:t>
            </w:r>
          </w:p>
        </w:tc>
        <w:tc>
          <w:tcPr>
            <w:tcW w:w="1600" w:type="dxa"/>
            <w:tcBorders>
              <w:top w:val="nil"/>
              <w:left w:val="nil"/>
              <w:bottom w:val="nil"/>
              <w:right w:val="nil"/>
            </w:tcBorders>
            <w:shd w:val="clear" w:color="auto" w:fill="auto"/>
            <w:noWrap/>
            <w:vAlign w:val="bottom"/>
            <w:hideMark/>
          </w:tcPr>
          <w:p w14:paraId="081D7D95"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15.37%</w:t>
            </w:r>
          </w:p>
        </w:tc>
      </w:tr>
      <w:tr w:rsidR="00C50CEB" w:rsidRPr="00C50CEB" w14:paraId="33BD2573" w14:textId="77777777" w:rsidTr="00C50CEB">
        <w:trPr>
          <w:trHeight w:val="290"/>
        </w:trPr>
        <w:tc>
          <w:tcPr>
            <w:tcW w:w="960" w:type="dxa"/>
            <w:tcBorders>
              <w:top w:val="nil"/>
              <w:left w:val="nil"/>
              <w:bottom w:val="nil"/>
              <w:right w:val="nil"/>
            </w:tcBorders>
            <w:shd w:val="clear" w:color="auto" w:fill="auto"/>
            <w:noWrap/>
            <w:vAlign w:val="bottom"/>
            <w:hideMark/>
          </w:tcPr>
          <w:p w14:paraId="11F2F500"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1980-81</w:t>
            </w:r>
          </w:p>
        </w:tc>
        <w:tc>
          <w:tcPr>
            <w:tcW w:w="960" w:type="dxa"/>
            <w:tcBorders>
              <w:top w:val="nil"/>
              <w:left w:val="nil"/>
              <w:bottom w:val="nil"/>
              <w:right w:val="nil"/>
            </w:tcBorders>
            <w:shd w:val="clear" w:color="auto" w:fill="auto"/>
            <w:noWrap/>
            <w:vAlign w:val="bottom"/>
            <w:hideMark/>
          </w:tcPr>
          <w:p w14:paraId="30ADBBA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10,658</w:t>
            </w:r>
          </w:p>
        </w:tc>
        <w:tc>
          <w:tcPr>
            <w:tcW w:w="960" w:type="dxa"/>
            <w:tcBorders>
              <w:top w:val="nil"/>
              <w:left w:val="nil"/>
              <w:bottom w:val="nil"/>
              <w:right w:val="nil"/>
            </w:tcBorders>
            <w:shd w:val="clear" w:color="auto" w:fill="auto"/>
            <w:noWrap/>
            <w:vAlign w:val="bottom"/>
            <w:hideMark/>
          </w:tcPr>
          <w:p w14:paraId="1405719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67,737</w:t>
            </w:r>
          </w:p>
        </w:tc>
        <w:tc>
          <w:tcPr>
            <w:tcW w:w="1600" w:type="dxa"/>
            <w:tcBorders>
              <w:top w:val="nil"/>
              <w:left w:val="nil"/>
              <w:bottom w:val="nil"/>
              <w:right w:val="nil"/>
            </w:tcBorders>
            <w:shd w:val="clear" w:color="auto" w:fill="auto"/>
            <w:noWrap/>
            <w:vAlign w:val="bottom"/>
            <w:hideMark/>
          </w:tcPr>
          <w:p w14:paraId="2FE3082B"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15.73%</w:t>
            </w:r>
          </w:p>
        </w:tc>
      </w:tr>
      <w:tr w:rsidR="00C50CEB" w:rsidRPr="00C50CEB" w14:paraId="1F5D3587" w14:textId="77777777" w:rsidTr="00C50CEB">
        <w:trPr>
          <w:trHeight w:val="290"/>
        </w:trPr>
        <w:tc>
          <w:tcPr>
            <w:tcW w:w="960" w:type="dxa"/>
            <w:tcBorders>
              <w:top w:val="nil"/>
              <w:left w:val="nil"/>
              <w:bottom w:val="nil"/>
              <w:right w:val="nil"/>
            </w:tcBorders>
            <w:shd w:val="clear" w:color="auto" w:fill="auto"/>
            <w:noWrap/>
            <w:vAlign w:val="bottom"/>
            <w:hideMark/>
          </w:tcPr>
          <w:p w14:paraId="7A527FB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1981-82</w:t>
            </w:r>
          </w:p>
        </w:tc>
        <w:tc>
          <w:tcPr>
            <w:tcW w:w="960" w:type="dxa"/>
            <w:tcBorders>
              <w:top w:val="nil"/>
              <w:left w:val="nil"/>
              <w:bottom w:val="nil"/>
              <w:right w:val="nil"/>
            </w:tcBorders>
            <w:shd w:val="clear" w:color="auto" w:fill="auto"/>
            <w:noWrap/>
            <w:vAlign w:val="bottom"/>
            <w:hideMark/>
          </w:tcPr>
          <w:p w14:paraId="49FAB8F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15,114</w:t>
            </w:r>
          </w:p>
        </w:tc>
        <w:tc>
          <w:tcPr>
            <w:tcW w:w="960" w:type="dxa"/>
            <w:tcBorders>
              <w:top w:val="nil"/>
              <w:left w:val="nil"/>
              <w:bottom w:val="nil"/>
              <w:right w:val="nil"/>
            </w:tcBorders>
            <w:shd w:val="clear" w:color="auto" w:fill="auto"/>
            <w:noWrap/>
            <w:vAlign w:val="bottom"/>
            <w:hideMark/>
          </w:tcPr>
          <w:p w14:paraId="3296D723"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82,963</w:t>
            </w:r>
          </w:p>
        </w:tc>
        <w:tc>
          <w:tcPr>
            <w:tcW w:w="1600" w:type="dxa"/>
            <w:tcBorders>
              <w:top w:val="nil"/>
              <w:left w:val="nil"/>
              <w:bottom w:val="nil"/>
              <w:right w:val="nil"/>
            </w:tcBorders>
            <w:shd w:val="clear" w:color="auto" w:fill="auto"/>
            <w:noWrap/>
            <w:vAlign w:val="bottom"/>
            <w:hideMark/>
          </w:tcPr>
          <w:p w14:paraId="5FC839C5"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18.22%</w:t>
            </w:r>
          </w:p>
        </w:tc>
      </w:tr>
      <w:tr w:rsidR="00C50CEB" w:rsidRPr="00C50CEB" w14:paraId="08C3BDF0" w14:textId="77777777" w:rsidTr="00C50CEB">
        <w:trPr>
          <w:trHeight w:val="290"/>
        </w:trPr>
        <w:tc>
          <w:tcPr>
            <w:tcW w:w="960" w:type="dxa"/>
            <w:tcBorders>
              <w:top w:val="nil"/>
              <w:left w:val="nil"/>
              <w:bottom w:val="nil"/>
              <w:right w:val="nil"/>
            </w:tcBorders>
            <w:shd w:val="clear" w:color="auto" w:fill="auto"/>
            <w:noWrap/>
            <w:vAlign w:val="bottom"/>
            <w:hideMark/>
          </w:tcPr>
          <w:p w14:paraId="55DB324A"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1982-83</w:t>
            </w:r>
          </w:p>
        </w:tc>
        <w:tc>
          <w:tcPr>
            <w:tcW w:w="960" w:type="dxa"/>
            <w:tcBorders>
              <w:top w:val="nil"/>
              <w:left w:val="nil"/>
              <w:bottom w:val="nil"/>
              <w:right w:val="nil"/>
            </w:tcBorders>
            <w:shd w:val="clear" w:color="auto" w:fill="auto"/>
            <w:noWrap/>
            <w:vAlign w:val="bottom"/>
            <w:hideMark/>
          </w:tcPr>
          <w:p w14:paraId="55252E3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16,903</w:t>
            </w:r>
          </w:p>
        </w:tc>
        <w:tc>
          <w:tcPr>
            <w:tcW w:w="960" w:type="dxa"/>
            <w:tcBorders>
              <w:top w:val="nil"/>
              <w:left w:val="nil"/>
              <w:bottom w:val="nil"/>
              <w:right w:val="nil"/>
            </w:tcBorders>
            <w:shd w:val="clear" w:color="auto" w:fill="auto"/>
            <w:noWrap/>
            <w:vAlign w:val="bottom"/>
            <w:hideMark/>
          </w:tcPr>
          <w:p w14:paraId="0E6A5B42"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96,479</w:t>
            </w:r>
          </w:p>
        </w:tc>
        <w:tc>
          <w:tcPr>
            <w:tcW w:w="1600" w:type="dxa"/>
            <w:tcBorders>
              <w:top w:val="nil"/>
              <w:left w:val="nil"/>
              <w:bottom w:val="nil"/>
              <w:right w:val="nil"/>
            </w:tcBorders>
            <w:shd w:val="clear" w:color="auto" w:fill="auto"/>
            <w:noWrap/>
            <w:vAlign w:val="bottom"/>
            <w:hideMark/>
          </w:tcPr>
          <w:p w14:paraId="213BA8B4"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17.52%</w:t>
            </w:r>
          </w:p>
        </w:tc>
      </w:tr>
      <w:tr w:rsidR="00C50CEB" w:rsidRPr="00C50CEB" w14:paraId="38970E35" w14:textId="77777777" w:rsidTr="00C50CEB">
        <w:trPr>
          <w:trHeight w:val="290"/>
        </w:trPr>
        <w:tc>
          <w:tcPr>
            <w:tcW w:w="960" w:type="dxa"/>
            <w:tcBorders>
              <w:top w:val="nil"/>
              <w:left w:val="nil"/>
              <w:bottom w:val="nil"/>
              <w:right w:val="nil"/>
            </w:tcBorders>
            <w:shd w:val="clear" w:color="auto" w:fill="auto"/>
            <w:noWrap/>
            <w:vAlign w:val="bottom"/>
            <w:hideMark/>
          </w:tcPr>
          <w:p w14:paraId="585A4AA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1983-84</w:t>
            </w:r>
          </w:p>
        </w:tc>
        <w:tc>
          <w:tcPr>
            <w:tcW w:w="960" w:type="dxa"/>
            <w:tcBorders>
              <w:top w:val="nil"/>
              <w:left w:val="nil"/>
              <w:bottom w:val="nil"/>
              <w:right w:val="nil"/>
            </w:tcBorders>
            <w:shd w:val="clear" w:color="auto" w:fill="auto"/>
            <w:noWrap/>
            <w:vAlign w:val="bottom"/>
            <w:hideMark/>
          </w:tcPr>
          <w:p w14:paraId="1AEF81F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20,430</w:t>
            </w:r>
          </w:p>
        </w:tc>
        <w:tc>
          <w:tcPr>
            <w:tcW w:w="960" w:type="dxa"/>
            <w:tcBorders>
              <w:top w:val="nil"/>
              <w:left w:val="nil"/>
              <w:bottom w:val="nil"/>
              <w:right w:val="nil"/>
            </w:tcBorders>
            <w:shd w:val="clear" w:color="auto" w:fill="auto"/>
            <w:noWrap/>
            <w:vAlign w:val="bottom"/>
            <w:hideMark/>
          </w:tcPr>
          <w:p w14:paraId="71591C7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97,624</w:t>
            </w:r>
          </w:p>
        </w:tc>
        <w:tc>
          <w:tcPr>
            <w:tcW w:w="1600" w:type="dxa"/>
            <w:tcBorders>
              <w:top w:val="nil"/>
              <w:left w:val="nil"/>
              <w:bottom w:val="nil"/>
              <w:right w:val="nil"/>
            </w:tcBorders>
            <w:shd w:val="clear" w:color="auto" w:fill="auto"/>
            <w:noWrap/>
            <w:vAlign w:val="bottom"/>
            <w:hideMark/>
          </w:tcPr>
          <w:p w14:paraId="02A61598"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20.93%</w:t>
            </w:r>
          </w:p>
        </w:tc>
      </w:tr>
      <w:tr w:rsidR="00C50CEB" w:rsidRPr="00C50CEB" w14:paraId="4B3353C1" w14:textId="77777777" w:rsidTr="00C50CEB">
        <w:trPr>
          <w:trHeight w:val="290"/>
        </w:trPr>
        <w:tc>
          <w:tcPr>
            <w:tcW w:w="960" w:type="dxa"/>
            <w:tcBorders>
              <w:top w:val="nil"/>
              <w:left w:val="nil"/>
              <w:bottom w:val="nil"/>
              <w:right w:val="nil"/>
            </w:tcBorders>
            <w:shd w:val="clear" w:color="auto" w:fill="auto"/>
            <w:noWrap/>
            <w:vAlign w:val="bottom"/>
            <w:hideMark/>
          </w:tcPr>
          <w:p w14:paraId="1608E49F"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1984-85</w:t>
            </w:r>
          </w:p>
        </w:tc>
        <w:tc>
          <w:tcPr>
            <w:tcW w:w="960" w:type="dxa"/>
            <w:tcBorders>
              <w:top w:val="nil"/>
              <w:left w:val="nil"/>
              <w:bottom w:val="nil"/>
              <w:right w:val="nil"/>
            </w:tcBorders>
            <w:shd w:val="clear" w:color="auto" w:fill="auto"/>
            <w:noWrap/>
            <w:vAlign w:val="bottom"/>
            <w:hideMark/>
          </w:tcPr>
          <w:p w14:paraId="6E375850"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24,887</w:t>
            </w:r>
          </w:p>
        </w:tc>
        <w:tc>
          <w:tcPr>
            <w:tcW w:w="960" w:type="dxa"/>
            <w:tcBorders>
              <w:top w:val="nil"/>
              <w:left w:val="nil"/>
              <w:bottom w:val="nil"/>
              <w:right w:val="nil"/>
            </w:tcBorders>
            <w:shd w:val="clear" w:color="auto" w:fill="auto"/>
            <w:noWrap/>
            <w:vAlign w:val="bottom"/>
            <w:hideMark/>
          </w:tcPr>
          <w:p w14:paraId="5C43E9E0"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109,166</w:t>
            </w:r>
          </w:p>
        </w:tc>
        <w:tc>
          <w:tcPr>
            <w:tcW w:w="1600" w:type="dxa"/>
            <w:tcBorders>
              <w:top w:val="nil"/>
              <w:left w:val="nil"/>
              <w:bottom w:val="nil"/>
              <w:right w:val="nil"/>
            </w:tcBorders>
            <w:shd w:val="clear" w:color="auto" w:fill="auto"/>
            <w:noWrap/>
            <w:vAlign w:val="bottom"/>
            <w:hideMark/>
          </w:tcPr>
          <w:p w14:paraId="3470171C"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22.80%</w:t>
            </w:r>
          </w:p>
        </w:tc>
      </w:tr>
      <w:tr w:rsidR="00C50CEB" w:rsidRPr="00C50CEB" w14:paraId="53F95BD3" w14:textId="77777777" w:rsidTr="00C50CEB">
        <w:trPr>
          <w:trHeight w:val="290"/>
        </w:trPr>
        <w:tc>
          <w:tcPr>
            <w:tcW w:w="960" w:type="dxa"/>
            <w:tcBorders>
              <w:top w:val="nil"/>
              <w:left w:val="nil"/>
              <w:bottom w:val="nil"/>
              <w:right w:val="nil"/>
            </w:tcBorders>
            <w:shd w:val="clear" w:color="auto" w:fill="auto"/>
            <w:noWrap/>
            <w:vAlign w:val="bottom"/>
            <w:hideMark/>
          </w:tcPr>
          <w:p w14:paraId="0B20F101"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1985-86</w:t>
            </w:r>
          </w:p>
        </w:tc>
        <w:tc>
          <w:tcPr>
            <w:tcW w:w="960" w:type="dxa"/>
            <w:tcBorders>
              <w:top w:val="nil"/>
              <w:left w:val="nil"/>
              <w:bottom w:val="nil"/>
              <w:right w:val="nil"/>
            </w:tcBorders>
            <w:shd w:val="clear" w:color="auto" w:fill="auto"/>
            <w:noWrap/>
            <w:vAlign w:val="bottom"/>
            <w:hideMark/>
          </w:tcPr>
          <w:p w14:paraId="09CA575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27,657</w:t>
            </w:r>
          </w:p>
        </w:tc>
        <w:tc>
          <w:tcPr>
            <w:tcW w:w="960" w:type="dxa"/>
            <w:tcBorders>
              <w:top w:val="nil"/>
              <w:left w:val="nil"/>
              <w:bottom w:val="nil"/>
              <w:right w:val="nil"/>
            </w:tcBorders>
            <w:shd w:val="clear" w:color="auto" w:fill="auto"/>
            <w:noWrap/>
            <w:vAlign w:val="bottom"/>
            <w:hideMark/>
          </w:tcPr>
          <w:p w14:paraId="3285128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111,131</w:t>
            </w:r>
          </w:p>
        </w:tc>
        <w:tc>
          <w:tcPr>
            <w:tcW w:w="1600" w:type="dxa"/>
            <w:tcBorders>
              <w:top w:val="nil"/>
              <w:left w:val="nil"/>
              <w:bottom w:val="nil"/>
              <w:right w:val="nil"/>
            </w:tcBorders>
            <w:shd w:val="clear" w:color="auto" w:fill="auto"/>
            <w:noWrap/>
            <w:vAlign w:val="bottom"/>
            <w:hideMark/>
          </w:tcPr>
          <w:p w14:paraId="3625675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24.89%</w:t>
            </w:r>
          </w:p>
        </w:tc>
      </w:tr>
      <w:tr w:rsidR="00C50CEB" w:rsidRPr="00C50CEB" w14:paraId="73BC097C" w14:textId="77777777" w:rsidTr="00C50CEB">
        <w:trPr>
          <w:trHeight w:val="290"/>
        </w:trPr>
        <w:tc>
          <w:tcPr>
            <w:tcW w:w="960" w:type="dxa"/>
            <w:tcBorders>
              <w:top w:val="nil"/>
              <w:left w:val="nil"/>
              <w:bottom w:val="nil"/>
              <w:right w:val="nil"/>
            </w:tcBorders>
            <w:shd w:val="clear" w:color="auto" w:fill="auto"/>
            <w:noWrap/>
            <w:vAlign w:val="bottom"/>
            <w:hideMark/>
          </w:tcPr>
          <w:p w14:paraId="20449FD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1986-87</w:t>
            </w:r>
          </w:p>
        </w:tc>
        <w:tc>
          <w:tcPr>
            <w:tcW w:w="960" w:type="dxa"/>
            <w:tcBorders>
              <w:top w:val="nil"/>
              <w:left w:val="nil"/>
              <w:bottom w:val="nil"/>
              <w:right w:val="nil"/>
            </w:tcBorders>
            <w:shd w:val="clear" w:color="auto" w:fill="auto"/>
            <w:noWrap/>
            <w:vAlign w:val="bottom"/>
            <w:hideMark/>
          </w:tcPr>
          <w:p w14:paraId="03B4F46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28,718</w:t>
            </w:r>
          </w:p>
        </w:tc>
        <w:tc>
          <w:tcPr>
            <w:tcW w:w="960" w:type="dxa"/>
            <w:tcBorders>
              <w:top w:val="nil"/>
              <w:left w:val="nil"/>
              <w:bottom w:val="nil"/>
              <w:right w:val="nil"/>
            </w:tcBorders>
            <w:shd w:val="clear" w:color="auto" w:fill="auto"/>
            <w:noWrap/>
            <w:vAlign w:val="bottom"/>
            <w:hideMark/>
          </w:tcPr>
          <w:p w14:paraId="5011634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116,588</w:t>
            </w:r>
          </w:p>
        </w:tc>
        <w:tc>
          <w:tcPr>
            <w:tcW w:w="1600" w:type="dxa"/>
            <w:tcBorders>
              <w:top w:val="nil"/>
              <w:left w:val="nil"/>
              <w:bottom w:val="nil"/>
              <w:right w:val="nil"/>
            </w:tcBorders>
            <w:shd w:val="clear" w:color="auto" w:fill="auto"/>
            <w:noWrap/>
            <w:vAlign w:val="bottom"/>
            <w:hideMark/>
          </w:tcPr>
          <w:p w14:paraId="461A22F6"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24.63%</w:t>
            </w:r>
          </w:p>
        </w:tc>
      </w:tr>
      <w:tr w:rsidR="00C50CEB" w:rsidRPr="00C50CEB" w14:paraId="284833EA" w14:textId="77777777" w:rsidTr="00C50CEB">
        <w:trPr>
          <w:trHeight w:val="290"/>
        </w:trPr>
        <w:tc>
          <w:tcPr>
            <w:tcW w:w="960" w:type="dxa"/>
            <w:tcBorders>
              <w:top w:val="nil"/>
              <w:left w:val="nil"/>
              <w:bottom w:val="nil"/>
              <w:right w:val="nil"/>
            </w:tcBorders>
            <w:shd w:val="clear" w:color="auto" w:fill="auto"/>
            <w:noWrap/>
            <w:vAlign w:val="bottom"/>
            <w:hideMark/>
          </w:tcPr>
          <w:p w14:paraId="0FC4DD40"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1987-88</w:t>
            </w:r>
          </w:p>
        </w:tc>
        <w:tc>
          <w:tcPr>
            <w:tcW w:w="960" w:type="dxa"/>
            <w:tcBorders>
              <w:top w:val="nil"/>
              <w:left w:val="nil"/>
              <w:bottom w:val="nil"/>
              <w:right w:val="nil"/>
            </w:tcBorders>
            <w:shd w:val="clear" w:color="auto" w:fill="auto"/>
            <w:noWrap/>
            <w:vAlign w:val="bottom"/>
            <w:hideMark/>
          </w:tcPr>
          <w:p w14:paraId="0E6895D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31,223</w:t>
            </w:r>
          </w:p>
        </w:tc>
        <w:tc>
          <w:tcPr>
            <w:tcW w:w="960" w:type="dxa"/>
            <w:tcBorders>
              <w:top w:val="nil"/>
              <w:left w:val="nil"/>
              <w:bottom w:val="nil"/>
              <w:right w:val="nil"/>
            </w:tcBorders>
            <w:shd w:val="clear" w:color="auto" w:fill="auto"/>
            <w:noWrap/>
            <w:vAlign w:val="bottom"/>
            <w:hideMark/>
          </w:tcPr>
          <w:p w14:paraId="5D48949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126,232</w:t>
            </w:r>
          </w:p>
        </w:tc>
        <w:tc>
          <w:tcPr>
            <w:tcW w:w="1600" w:type="dxa"/>
            <w:tcBorders>
              <w:top w:val="nil"/>
              <w:left w:val="nil"/>
              <w:bottom w:val="nil"/>
              <w:right w:val="nil"/>
            </w:tcBorders>
            <w:shd w:val="clear" w:color="auto" w:fill="auto"/>
            <w:noWrap/>
            <w:vAlign w:val="bottom"/>
            <w:hideMark/>
          </w:tcPr>
          <w:p w14:paraId="447A70DA"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24.73%</w:t>
            </w:r>
          </w:p>
        </w:tc>
      </w:tr>
      <w:tr w:rsidR="00C50CEB" w:rsidRPr="00C50CEB" w14:paraId="22D492AC" w14:textId="77777777" w:rsidTr="00C50CEB">
        <w:trPr>
          <w:trHeight w:val="290"/>
        </w:trPr>
        <w:tc>
          <w:tcPr>
            <w:tcW w:w="960" w:type="dxa"/>
            <w:tcBorders>
              <w:top w:val="nil"/>
              <w:left w:val="nil"/>
              <w:bottom w:val="nil"/>
              <w:right w:val="nil"/>
            </w:tcBorders>
            <w:shd w:val="clear" w:color="auto" w:fill="auto"/>
            <w:noWrap/>
            <w:vAlign w:val="bottom"/>
            <w:hideMark/>
          </w:tcPr>
          <w:p w14:paraId="74FC4DE1"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1988-89</w:t>
            </w:r>
          </w:p>
        </w:tc>
        <w:tc>
          <w:tcPr>
            <w:tcW w:w="960" w:type="dxa"/>
            <w:tcBorders>
              <w:top w:val="nil"/>
              <w:left w:val="nil"/>
              <w:bottom w:val="nil"/>
              <w:right w:val="nil"/>
            </w:tcBorders>
            <w:shd w:val="clear" w:color="auto" w:fill="auto"/>
            <w:noWrap/>
            <w:vAlign w:val="bottom"/>
            <w:hideMark/>
          </w:tcPr>
          <w:p w14:paraId="0E44A19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35,532</w:t>
            </w:r>
          </w:p>
        </w:tc>
        <w:tc>
          <w:tcPr>
            <w:tcW w:w="960" w:type="dxa"/>
            <w:tcBorders>
              <w:top w:val="nil"/>
              <w:left w:val="nil"/>
              <w:bottom w:val="nil"/>
              <w:right w:val="nil"/>
            </w:tcBorders>
            <w:shd w:val="clear" w:color="auto" w:fill="auto"/>
            <w:noWrap/>
            <w:vAlign w:val="bottom"/>
            <w:hideMark/>
          </w:tcPr>
          <w:p w14:paraId="79F799E2"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134,296</w:t>
            </w:r>
          </w:p>
        </w:tc>
        <w:tc>
          <w:tcPr>
            <w:tcW w:w="1600" w:type="dxa"/>
            <w:tcBorders>
              <w:top w:val="nil"/>
              <w:left w:val="nil"/>
              <w:bottom w:val="nil"/>
              <w:right w:val="nil"/>
            </w:tcBorders>
            <w:shd w:val="clear" w:color="auto" w:fill="auto"/>
            <w:noWrap/>
            <w:vAlign w:val="bottom"/>
            <w:hideMark/>
          </w:tcPr>
          <w:p w14:paraId="2AD75B4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26.46%</w:t>
            </w:r>
          </w:p>
        </w:tc>
      </w:tr>
      <w:tr w:rsidR="00C50CEB" w:rsidRPr="00C50CEB" w14:paraId="33DA3F19" w14:textId="77777777" w:rsidTr="00C50CEB">
        <w:trPr>
          <w:trHeight w:val="290"/>
        </w:trPr>
        <w:tc>
          <w:tcPr>
            <w:tcW w:w="960" w:type="dxa"/>
            <w:tcBorders>
              <w:top w:val="nil"/>
              <w:left w:val="nil"/>
              <w:bottom w:val="nil"/>
              <w:right w:val="nil"/>
            </w:tcBorders>
            <w:shd w:val="clear" w:color="auto" w:fill="auto"/>
            <w:noWrap/>
            <w:vAlign w:val="bottom"/>
            <w:hideMark/>
          </w:tcPr>
          <w:p w14:paraId="500BA3F4"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1989-90</w:t>
            </w:r>
          </w:p>
        </w:tc>
        <w:tc>
          <w:tcPr>
            <w:tcW w:w="960" w:type="dxa"/>
            <w:tcBorders>
              <w:top w:val="nil"/>
              <w:left w:val="nil"/>
              <w:bottom w:val="nil"/>
              <w:right w:val="nil"/>
            </w:tcBorders>
            <w:shd w:val="clear" w:color="auto" w:fill="auto"/>
            <w:noWrap/>
            <w:vAlign w:val="bottom"/>
            <w:hideMark/>
          </w:tcPr>
          <w:p w14:paraId="699DAED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41,246</w:t>
            </w:r>
          </w:p>
        </w:tc>
        <w:tc>
          <w:tcPr>
            <w:tcW w:w="960" w:type="dxa"/>
            <w:tcBorders>
              <w:top w:val="nil"/>
              <w:left w:val="nil"/>
              <w:bottom w:val="nil"/>
              <w:right w:val="nil"/>
            </w:tcBorders>
            <w:shd w:val="clear" w:color="auto" w:fill="auto"/>
            <w:noWrap/>
            <w:vAlign w:val="bottom"/>
            <w:hideMark/>
          </w:tcPr>
          <w:p w14:paraId="6148665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145,030</w:t>
            </w:r>
          </w:p>
        </w:tc>
        <w:tc>
          <w:tcPr>
            <w:tcW w:w="1600" w:type="dxa"/>
            <w:tcBorders>
              <w:top w:val="nil"/>
              <w:left w:val="nil"/>
              <w:bottom w:val="nil"/>
              <w:right w:val="nil"/>
            </w:tcBorders>
            <w:shd w:val="clear" w:color="auto" w:fill="auto"/>
            <w:noWrap/>
            <w:vAlign w:val="bottom"/>
            <w:hideMark/>
          </w:tcPr>
          <w:p w14:paraId="318AC5FD"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28.44%</w:t>
            </w:r>
          </w:p>
        </w:tc>
      </w:tr>
      <w:tr w:rsidR="00C50CEB" w:rsidRPr="00C50CEB" w14:paraId="53C7E2CB" w14:textId="77777777" w:rsidTr="00C50CEB">
        <w:trPr>
          <w:trHeight w:val="290"/>
        </w:trPr>
        <w:tc>
          <w:tcPr>
            <w:tcW w:w="960" w:type="dxa"/>
            <w:tcBorders>
              <w:top w:val="nil"/>
              <w:left w:val="nil"/>
              <w:bottom w:val="nil"/>
              <w:right w:val="nil"/>
            </w:tcBorders>
            <w:shd w:val="clear" w:color="auto" w:fill="auto"/>
            <w:noWrap/>
            <w:vAlign w:val="bottom"/>
            <w:hideMark/>
          </w:tcPr>
          <w:p w14:paraId="56B360C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1990-91</w:t>
            </w:r>
          </w:p>
        </w:tc>
        <w:tc>
          <w:tcPr>
            <w:tcW w:w="960" w:type="dxa"/>
            <w:tcBorders>
              <w:top w:val="nil"/>
              <w:left w:val="nil"/>
              <w:bottom w:val="nil"/>
              <w:right w:val="nil"/>
            </w:tcBorders>
            <w:shd w:val="clear" w:color="auto" w:fill="auto"/>
            <w:noWrap/>
            <w:vAlign w:val="bottom"/>
            <w:hideMark/>
          </w:tcPr>
          <w:p w14:paraId="3A954D39"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45,034</w:t>
            </w:r>
          </w:p>
        </w:tc>
        <w:tc>
          <w:tcPr>
            <w:tcW w:w="960" w:type="dxa"/>
            <w:tcBorders>
              <w:top w:val="nil"/>
              <w:left w:val="nil"/>
              <w:bottom w:val="nil"/>
              <w:right w:val="nil"/>
            </w:tcBorders>
            <w:shd w:val="clear" w:color="auto" w:fill="auto"/>
            <w:noWrap/>
            <w:vAlign w:val="bottom"/>
            <w:hideMark/>
          </w:tcPr>
          <w:p w14:paraId="0CC058C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153,584</w:t>
            </w:r>
          </w:p>
        </w:tc>
        <w:tc>
          <w:tcPr>
            <w:tcW w:w="1600" w:type="dxa"/>
            <w:tcBorders>
              <w:top w:val="nil"/>
              <w:left w:val="nil"/>
              <w:bottom w:val="nil"/>
              <w:right w:val="nil"/>
            </w:tcBorders>
            <w:shd w:val="clear" w:color="auto" w:fill="auto"/>
            <w:noWrap/>
            <w:vAlign w:val="bottom"/>
            <w:hideMark/>
          </w:tcPr>
          <w:p w14:paraId="4A199DCF"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29.32%</w:t>
            </w:r>
          </w:p>
        </w:tc>
      </w:tr>
      <w:tr w:rsidR="00C50CEB" w:rsidRPr="00C50CEB" w14:paraId="30AAD2E3" w14:textId="77777777" w:rsidTr="00C50CEB">
        <w:trPr>
          <w:trHeight w:val="290"/>
        </w:trPr>
        <w:tc>
          <w:tcPr>
            <w:tcW w:w="960" w:type="dxa"/>
            <w:tcBorders>
              <w:top w:val="nil"/>
              <w:left w:val="nil"/>
              <w:bottom w:val="nil"/>
              <w:right w:val="nil"/>
            </w:tcBorders>
            <w:shd w:val="clear" w:color="auto" w:fill="auto"/>
            <w:noWrap/>
            <w:vAlign w:val="bottom"/>
            <w:hideMark/>
          </w:tcPr>
          <w:p w14:paraId="3654625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1991-92</w:t>
            </w:r>
          </w:p>
        </w:tc>
        <w:tc>
          <w:tcPr>
            <w:tcW w:w="960" w:type="dxa"/>
            <w:tcBorders>
              <w:top w:val="nil"/>
              <w:left w:val="nil"/>
              <w:bottom w:val="nil"/>
              <w:right w:val="nil"/>
            </w:tcBorders>
            <w:shd w:val="clear" w:color="auto" w:fill="auto"/>
            <w:noWrap/>
            <w:vAlign w:val="bottom"/>
            <w:hideMark/>
          </w:tcPr>
          <w:p w14:paraId="5E4E2A6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43,861</w:t>
            </w:r>
          </w:p>
        </w:tc>
        <w:tc>
          <w:tcPr>
            <w:tcW w:w="960" w:type="dxa"/>
            <w:tcBorders>
              <w:top w:val="nil"/>
              <w:left w:val="nil"/>
              <w:bottom w:val="nil"/>
              <w:right w:val="nil"/>
            </w:tcBorders>
            <w:shd w:val="clear" w:color="auto" w:fill="auto"/>
            <w:noWrap/>
            <w:vAlign w:val="bottom"/>
            <w:hideMark/>
          </w:tcPr>
          <w:p w14:paraId="77BCA599"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158,405</w:t>
            </w:r>
          </w:p>
        </w:tc>
        <w:tc>
          <w:tcPr>
            <w:tcW w:w="1600" w:type="dxa"/>
            <w:tcBorders>
              <w:top w:val="nil"/>
              <w:left w:val="nil"/>
              <w:bottom w:val="nil"/>
              <w:right w:val="nil"/>
            </w:tcBorders>
            <w:shd w:val="clear" w:color="auto" w:fill="auto"/>
            <w:noWrap/>
            <w:vAlign w:val="bottom"/>
            <w:hideMark/>
          </w:tcPr>
          <w:p w14:paraId="1B29E109"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27.69%</w:t>
            </w:r>
          </w:p>
        </w:tc>
      </w:tr>
      <w:tr w:rsidR="00C50CEB" w:rsidRPr="00C50CEB" w14:paraId="7734A127" w14:textId="77777777" w:rsidTr="00C50CEB">
        <w:trPr>
          <w:trHeight w:val="290"/>
        </w:trPr>
        <w:tc>
          <w:tcPr>
            <w:tcW w:w="960" w:type="dxa"/>
            <w:tcBorders>
              <w:top w:val="nil"/>
              <w:left w:val="nil"/>
              <w:bottom w:val="nil"/>
              <w:right w:val="nil"/>
            </w:tcBorders>
            <w:shd w:val="clear" w:color="auto" w:fill="auto"/>
            <w:noWrap/>
            <w:vAlign w:val="bottom"/>
            <w:hideMark/>
          </w:tcPr>
          <w:p w14:paraId="2469264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1992-93</w:t>
            </w:r>
          </w:p>
        </w:tc>
        <w:tc>
          <w:tcPr>
            <w:tcW w:w="960" w:type="dxa"/>
            <w:tcBorders>
              <w:top w:val="nil"/>
              <w:left w:val="nil"/>
              <w:bottom w:val="nil"/>
              <w:right w:val="nil"/>
            </w:tcBorders>
            <w:shd w:val="clear" w:color="auto" w:fill="auto"/>
            <w:noWrap/>
            <w:vAlign w:val="bottom"/>
            <w:hideMark/>
          </w:tcPr>
          <w:p w14:paraId="70EE6D7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41,332</w:t>
            </w:r>
          </w:p>
        </w:tc>
        <w:tc>
          <w:tcPr>
            <w:tcW w:w="960" w:type="dxa"/>
            <w:tcBorders>
              <w:top w:val="nil"/>
              <w:left w:val="nil"/>
              <w:bottom w:val="nil"/>
              <w:right w:val="nil"/>
            </w:tcBorders>
            <w:shd w:val="clear" w:color="auto" w:fill="auto"/>
            <w:noWrap/>
            <w:vAlign w:val="bottom"/>
            <w:hideMark/>
          </w:tcPr>
          <w:p w14:paraId="05EB9D12"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163,505</w:t>
            </w:r>
          </w:p>
        </w:tc>
        <w:tc>
          <w:tcPr>
            <w:tcW w:w="1600" w:type="dxa"/>
            <w:tcBorders>
              <w:top w:val="nil"/>
              <w:left w:val="nil"/>
              <w:bottom w:val="nil"/>
              <w:right w:val="nil"/>
            </w:tcBorders>
            <w:shd w:val="clear" w:color="auto" w:fill="auto"/>
            <w:noWrap/>
            <w:vAlign w:val="bottom"/>
            <w:hideMark/>
          </w:tcPr>
          <w:p w14:paraId="3AF57FCD"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25.28%</w:t>
            </w:r>
          </w:p>
        </w:tc>
      </w:tr>
      <w:tr w:rsidR="00C50CEB" w:rsidRPr="00C50CEB" w14:paraId="6A86926F" w14:textId="77777777" w:rsidTr="00C50CEB">
        <w:trPr>
          <w:trHeight w:val="290"/>
        </w:trPr>
        <w:tc>
          <w:tcPr>
            <w:tcW w:w="960" w:type="dxa"/>
            <w:tcBorders>
              <w:top w:val="nil"/>
              <w:left w:val="nil"/>
              <w:bottom w:val="nil"/>
              <w:right w:val="nil"/>
            </w:tcBorders>
            <w:shd w:val="clear" w:color="auto" w:fill="auto"/>
            <w:noWrap/>
            <w:vAlign w:val="bottom"/>
            <w:hideMark/>
          </w:tcPr>
          <w:p w14:paraId="3917528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1993-94</w:t>
            </w:r>
          </w:p>
        </w:tc>
        <w:tc>
          <w:tcPr>
            <w:tcW w:w="960" w:type="dxa"/>
            <w:tcBorders>
              <w:top w:val="nil"/>
              <w:left w:val="nil"/>
              <w:bottom w:val="nil"/>
              <w:right w:val="nil"/>
            </w:tcBorders>
            <w:shd w:val="clear" w:color="auto" w:fill="auto"/>
            <w:noWrap/>
            <w:vAlign w:val="bottom"/>
            <w:hideMark/>
          </w:tcPr>
          <w:p w14:paraId="4EC5B42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40,099</w:t>
            </w:r>
          </w:p>
        </w:tc>
        <w:tc>
          <w:tcPr>
            <w:tcW w:w="960" w:type="dxa"/>
            <w:tcBorders>
              <w:top w:val="nil"/>
              <w:left w:val="nil"/>
              <w:bottom w:val="nil"/>
              <w:right w:val="nil"/>
            </w:tcBorders>
            <w:shd w:val="clear" w:color="auto" w:fill="auto"/>
            <w:noWrap/>
            <w:vAlign w:val="bottom"/>
            <w:hideMark/>
          </w:tcPr>
          <w:p w14:paraId="119DDF7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162,403</w:t>
            </w:r>
          </w:p>
        </w:tc>
        <w:tc>
          <w:tcPr>
            <w:tcW w:w="1600" w:type="dxa"/>
            <w:tcBorders>
              <w:top w:val="nil"/>
              <w:left w:val="nil"/>
              <w:bottom w:val="nil"/>
              <w:right w:val="nil"/>
            </w:tcBorders>
            <w:shd w:val="clear" w:color="auto" w:fill="auto"/>
            <w:noWrap/>
            <w:vAlign w:val="bottom"/>
            <w:hideMark/>
          </w:tcPr>
          <w:p w14:paraId="7093A0A3"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24.69%</w:t>
            </w:r>
          </w:p>
        </w:tc>
      </w:tr>
      <w:tr w:rsidR="00C50CEB" w:rsidRPr="00C50CEB" w14:paraId="1586A689" w14:textId="77777777" w:rsidTr="00C50CEB">
        <w:trPr>
          <w:trHeight w:val="290"/>
        </w:trPr>
        <w:tc>
          <w:tcPr>
            <w:tcW w:w="960" w:type="dxa"/>
            <w:tcBorders>
              <w:top w:val="nil"/>
              <w:left w:val="nil"/>
              <w:bottom w:val="nil"/>
              <w:right w:val="nil"/>
            </w:tcBorders>
            <w:shd w:val="clear" w:color="auto" w:fill="auto"/>
            <w:noWrap/>
            <w:vAlign w:val="bottom"/>
            <w:hideMark/>
          </w:tcPr>
          <w:p w14:paraId="47ACAB0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1994-95</w:t>
            </w:r>
          </w:p>
        </w:tc>
        <w:tc>
          <w:tcPr>
            <w:tcW w:w="960" w:type="dxa"/>
            <w:tcBorders>
              <w:top w:val="nil"/>
              <w:left w:val="nil"/>
              <w:bottom w:val="nil"/>
              <w:right w:val="nil"/>
            </w:tcBorders>
            <w:shd w:val="clear" w:color="auto" w:fill="auto"/>
            <w:noWrap/>
            <w:vAlign w:val="bottom"/>
            <w:hideMark/>
          </w:tcPr>
          <w:p w14:paraId="462A0B4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44,185</w:t>
            </w:r>
          </w:p>
        </w:tc>
        <w:tc>
          <w:tcPr>
            <w:tcW w:w="960" w:type="dxa"/>
            <w:tcBorders>
              <w:top w:val="nil"/>
              <w:left w:val="nil"/>
              <w:bottom w:val="nil"/>
              <w:right w:val="nil"/>
            </w:tcBorders>
            <w:shd w:val="clear" w:color="auto" w:fill="auto"/>
            <w:noWrap/>
            <w:vAlign w:val="bottom"/>
            <w:hideMark/>
          </w:tcPr>
          <w:p w14:paraId="5600680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167,423</w:t>
            </w:r>
          </w:p>
        </w:tc>
        <w:tc>
          <w:tcPr>
            <w:tcW w:w="1600" w:type="dxa"/>
            <w:tcBorders>
              <w:top w:val="nil"/>
              <w:left w:val="nil"/>
              <w:bottom w:val="nil"/>
              <w:right w:val="nil"/>
            </w:tcBorders>
            <w:shd w:val="clear" w:color="auto" w:fill="auto"/>
            <w:noWrap/>
            <w:vAlign w:val="bottom"/>
            <w:hideMark/>
          </w:tcPr>
          <w:p w14:paraId="68A4CE2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26.39%</w:t>
            </w:r>
          </w:p>
        </w:tc>
      </w:tr>
      <w:tr w:rsidR="00C50CEB" w:rsidRPr="00C50CEB" w14:paraId="44BFC116" w14:textId="77777777" w:rsidTr="00C50CEB">
        <w:trPr>
          <w:trHeight w:val="290"/>
        </w:trPr>
        <w:tc>
          <w:tcPr>
            <w:tcW w:w="960" w:type="dxa"/>
            <w:tcBorders>
              <w:top w:val="nil"/>
              <w:left w:val="nil"/>
              <w:bottom w:val="nil"/>
              <w:right w:val="nil"/>
            </w:tcBorders>
            <w:shd w:val="clear" w:color="auto" w:fill="auto"/>
            <w:noWrap/>
            <w:hideMark/>
          </w:tcPr>
          <w:p w14:paraId="69AF97DB"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1995-96</w:t>
            </w:r>
          </w:p>
        </w:tc>
        <w:tc>
          <w:tcPr>
            <w:tcW w:w="960" w:type="dxa"/>
            <w:tcBorders>
              <w:top w:val="nil"/>
              <w:left w:val="nil"/>
              <w:bottom w:val="nil"/>
              <w:right w:val="nil"/>
            </w:tcBorders>
            <w:shd w:val="clear" w:color="auto" w:fill="auto"/>
            <w:noWrap/>
            <w:hideMark/>
          </w:tcPr>
          <w:p w14:paraId="10618E5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49,407</w:t>
            </w:r>
          </w:p>
        </w:tc>
        <w:tc>
          <w:tcPr>
            <w:tcW w:w="960" w:type="dxa"/>
            <w:tcBorders>
              <w:top w:val="nil"/>
              <w:left w:val="nil"/>
              <w:bottom w:val="nil"/>
              <w:right w:val="nil"/>
            </w:tcBorders>
            <w:shd w:val="clear" w:color="auto" w:fill="auto"/>
            <w:noWrap/>
            <w:vAlign w:val="bottom"/>
            <w:hideMark/>
          </w:tcPr>
          <w:p w14:paraId="099E7B0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170,263</w:t>
            </w:r>
          </w:p>
        </w:tc>
        <w:tc>
          <w:tcPr>
            <w:tcW w:w="1600" w:type="dxa"/>
            <w:tcBorders>
              <w:top w:val="nil"/>
              <w:left w:val="nil"/>
              <w:bottom w:val="nil"/>
              <w:right w:val="nil"/>
            </w:tcBorders>
            <w:shd w:val="clear" w:color="auto" w:fill="auto"/>
            <w:noWrap/>
            <w:hideMark/>
          </w:tcPr>
          <w:p w14:paraId="1FE2395F"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29.02%</w:t>
            </w:r>
          </w:p>
        </w:tc>
      </w:tr>
      <w:tr w:rsidR="00C50CEB" w:rsidRPr="00C50CEB" w14:paraId="2EB38125" w14:textId="77777777" w:rsidTr="00C50CEB">
        <w:trPr>
          <w:trHeight w:val="290"/>
        </w:trPr>
        <w:tc>
          <w:tcPr>
            <w:tcW w:w="960" w:type="dxa"/>
            <w:tcBorders>
              <w:top w:val="nil"/>
              <w:left w:val="nil"/>
              <w:bottom w:val="nil"/>
              <w:right w:val="nil"/>
            </w:tcBorders>
            <w:shd w:val="clear" w:color="auto" w:fill="auto"/>
            <w:noWrap/>
            <w:vAlign w:val="bottom"/>
            <w:hideMark/>
          </w:tcPr>
          <w:p w14:paraId="0B5F3F1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1996-97</w:t>
            </w:r>
          </w:p>
        </w:tc>
        <w:tc>
          <w:tcPr>
            <w:tcW w:w="960" w:type="dxa"/>
            <w:tcBorders>
              <w:top w:val="nil"/>
              <w:left w:val="nil"/>
              <w:bottom w:val="nil"/>
              <w:right w:val="nil"/>
            </w:tcBorders>
            <w:shd w:val="clear" w:color="auto" w:fill="auto"/>
            <w:noWrap/>
            <w:vAlign w:val="bottom"/>
            <w:hideMark/>
          </w:tcPr>
          <w:p w14:paraId="6003FD8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47,281</w:t>
            </w:r>
          </w:p>
        </w:tc>
        <w:tc>
          <w:tcPr>
            <w:tcW w:w="960" w:type="dxa"/>
            <w:tcBorders>
              <w:top w:val="nil"/>
              <w:left w:val="nil"/>
              <w:bottom w:val="nil"/>
              <w:right w:val="nil"/>
            </w:tcBorders>
            <w:shd w:val="clear" w:color="auto" w:fill="auto"/>
            <w:noWrap/>
            <w:vAlign w:val="bottom"/>
            <w:hideMark/>
          </w:tcPr>
          <w:p w14:paraId="1421989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158,608</w:t>
            </w:r>
          </w:p>
        </w:tc>
        <w:tc>
          <w:tcPr>
            <w:tcW w:w="1600" w:type="dxa"/>
            <w:tcBorders>
              <w:top w:val="nil"/>
              <w:left w:val="nil"/>
              <w:bottom w:val="nil"/>
              <w:right w:val="nil"/>
            </w:tcBorders>
            <w:shd w:val="clear" w:color="auto" w:fill="auto"/>
            <w:noWrap/>
            <w:hideMark/>
          </w:tcPr>
          <w:p w14:paraId="67E7479F"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29.81%</w:t>
            </w:r>
          </w:p>
        </w:tc>
      </w:tr>
      <w:tr w:rsidR="00C50CEB" w:rsidRPr="00C50CEB" w14:paraId="36497EE9" w14:textId="77777777" w:rsidTr="00C50CEB">
        <w:trPr>
          <w:trHeight w:val="290"/>
        </w:trPr>
        <w:tc>
          <w:tcPr>
            <w:tcW w:w="960" w:type="dxa"/>
            <w:tcBorders>
              <w:top w:val="nil"/>
              <w:left w:val="nil"/>
              <w:bottom w:val="nil"/>
              <w:right w:val="nil"/>
            </w:tcBorders>
            <w:shd w:val="clear" w:color="auto" w:fill="auto"/>
            <w:noWrap/>
            <w:vAlign w:val="bottom"/>
            <w:hideMark/>
          </w:tcPr>
          <w:p w14:paraId="376E2EE0"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1997-98</w:t>
            </w:r>
          </w:p>
        </w:tc>
        <w:tc>
          <w:tcPr>
            <w:tcW w:w="960" w:type="dxa"/>
            <w:tcBorders>
              <w:top w:val="nil"/>
              <w:left w:val="nil"/>
              <w:bottom w:val="nil"/>
              <w:right w:val="nil"/>
            </w:tcBorders>
            <w:shd w:val="clear" w:color="auto" w:fill="auto"/>
            <w:noWrap/>
            <w:vAlign w:val="bottom"/>
            <w:hideMark/>
          </w:tcPr>
          <w:p w14:paraId="1909175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43,120</w:t>
            </w:r>
          </w:p>
        </w:tc>
        <w:tc>
          <w:tcPr>
            <w:tcW w:w="960" w:type="dxa"/>
            <w:tcBorders>
              <w:top w:val="nil"/>
              <w:left w:val="nil"/>
              <w:bottom w:val="nil"/>
              <w:right w:val="nil"/>
            </w:tcBorders>
            <w:shd w:val="clear" w:color="auto" w:fill="auto"/>
            <w:noWrap/>
            <w:vAlign w:val="bottom"/>
            <w:hideMark/>
          </w:tcPr>
          <w:p w14:paraId="0CD09DB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157,905</w:t>
            </w:r>
          </w:p>
        </w:tc>
        <w:tc>
          <w:tcPr>
            <w:tcW w:w="1600" w:type="dxa"/>
            <w:tcBorders>
              <w:top w:val="nil"/>
              <w:left w:val="nil"/>
              <w:bottom w:val="nil"/>
              <w:right w:val="nil"/>
            </w:tcBorders>
            <w:shd w:val="clear" w:color="auto" w:fill="auto"/>
            <w:noWrap/>
            <w:hideMark/>
          </w:tcPr>
          <w:p w14:paraId="3A3FA27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27.31%</w:t>
            </w:r>
          </w:p>
        </w:tc>
      </w:tr>
      <w:tr w:rsidR="00C50CEB" w:rsidRPr="00C50CEB" w14:paraId="060A7293" w14:textId="77777777" w:rsidTr="00C50CEB">
        <w:trPr>
          <w:trHeight w:val="290"/>
        </w:trPr>
        <w:tc>
          <w:tcPr>
            <w:tcW w:w="960" w:type="dxa"/>
            <w:tcBorders>
              <w:top w:val="nil"/>
              <w:left w:val="nil"/>
              <w:bottom w:val="nil"/>
              <w:right w:val="nil"/>
            </w:tcBorders>
            <w:shd w:val="clear" w:color="auto" w:fill="auto"/>
            <w:noWrap/>
            <w:vAlign w:val="bottom"/>
            <w:hideMark/>
          </w:tcPr>
          <w:p w14:paraId="3C9680E5"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1998-99</w:t>
            </w:r>
          </w:p>
        </w:tc>
        <w:tc>
          <w:tcPr>
            <w:tcW w:w="960" w:type="dxa"/>
            <w:tcBorders>
              <w:top w:val="nil"/>
              <w:left w:val="nil"/>
              <w:bottom w:val="nil"/>
              <w:right w:val="nil"/>
            </w:tcBorders>
            <w:shd w:val="clear" w:color="auto" w:fill="auto"/>
            <w:noWrap/>
            <w:vAlign w:val="bottom"/>
            <w:hideMark/>
          </w:tcPr>
          <w:p w14:paraId="74DB994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43,303</w:t>
            </w:r>
          </w:p>
        </w:tc>
        <w:tc>
          <w:tcPr>
            <w:tcW w:w="960" w:type="dxa"/>
            <w:tcBorders>
              <w:top w:val="nil"/>
              <w:left w:val="nil"/>
              <w:bottom w:val="nil"/>
              <w:right w:val="nil"/>
            </w:tcBorders>
            <w:shd w:val="clear" w:color="auto" w:fill="auto"/>
            <w:noWrap/>
            <w:vAlign w:val="bottom"/>
            <w:hideMark/>
          </w:tcPr>
          <w:p w14:paraId="2793E23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159,741</w:t>
            </w:r>
          </w:p>
        </w:tc>
        <w:tc>
          <w:tcPr>
            <w:tcW w:w="1600" w:type="dxa"/>
            <w:tcBorders>
              <w:top w:val="nil"/>
              <w:left w:val="nil"/>
              <w:bottom w:val="nil"/>
              <w:right w:val="nil"/>
            </w:tcBorders>
            <w:shd w:val="clear" w:color="auto" w:fill="auto"/>
            <w:noWrap/>
            <w:hideMark/>
          </w:tcPr>
          <w:p w14:paraId="6F5AB624"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27.11%</w:t>
            </w:r>
          </w:p>
        </w:tc>
      </w:tr>
      <w:tr w:rsidR="00C50CEB" w:rsidRPr="00C50CEB" w14:paraId="1F5C1687" w14:textId="77777777" w:rsidTr="00C50CEB">
        <w:trPr>
          <w:trHeight w:val="290"/>
        </w:trPr>
        <w:tc>
          <w:tcPr>
            <w:tcW w:w="960" w:type="dxa"/>
            <w:tcBorders>
              <w:top w:val="nil"/>
              <w:left w:val="nil"/>
              <w:bottom w:val="nil"/>
              <w:right w:val="nil"/>
            </w:tcBorders>
            <w:shd w:val="clear" w:color="auto" w:fill="auto"/>
            <w:noWrap/>
            <w:vAlign w:val="bottom"/>
            <w:hideMark/>
          </w:tcPr>
          <w:p w14:paraId="59DA2FAB"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1999-00</w:t>
            </w:r>
          </w:p>
        </w:tc>
        <w:tc>
          <w:tcPr>
            <w:tcW w:w="960" w:type="dxa"/>
            <w:tcBorders>
              <w:top w:val="nil"/>
              <w:left w:val="nil"/>
              <w:bottom w:val="nil"/>
              <w:right w:val="nil"/>
            </w:tcBorders>
            <w:shd w:val="clear" w:color="auto" w:fill="auto"/>
            <w:noWrap/>
            <w:vAlign w:val="bottom"/>
            <w:hideMark/>
          </w:tcPr>
          <w:p w14:paraId="22638AC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43,384</w:t>
            </w:r>
          </w:p>
        </w:tc>
        <w:tc>
          <w:tcPr>
            <w:tcW w:w="960" w:type="dxa"/>
            <w:tcBorders>
              <w:top w:val="nil"/>
              <w:left w:val="nil"/>
              <w:bottom w:val="nil"/>
              <w:right w:val="nil"/>
            </w:tcBorders>
            <w:shd w:val="clear" w:color="auto" w:fill="auto"/>
            <w:noWrap/>
            <w:vAlign w:val="bottom"/>
            <w:hideMark/>
          </w:tcPr>
          <w:p w14:paraId="5FD02EC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162,150</w:t>
            </w:r>
          </w:p>
        </w:tc>
        <w:tc>
          <w:tcPr>
            <w:tcW w:w="1600" w:type="dxa"/>
            <w:tcBorders>
              <w:top w:val="nil"/>
              <w:left w:val="nil"/>
              <w:bottom w:val="nil"/>
              <w:right w:val="nil"/>
            </w:tcBorders>
            <w:shd w:val="clear" w:color="auto" w:fill="auto"/>
            <w:noWrap/>
            <w:hideMark/>
          </w:tcPr>
          <w:p w14:paraId="509FD93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26.76%</w:t>
            </w:r>
          </w:p>
        </w:tc>
      </w:tr>
      <w:tr w:rsidR="00C50CEB" w:rsidRPr="00C50CEB" w14:paraId="1695F300" w14:textId="77777777" w:rsidTr="00C50CEB">
        <w:trPr>
          <w:trHeight w:val="290"/>
        </w:trPr>
        <w:tc>
          <w:tcPr>
            <w:tcW w:w="960" w:type="dxa"/>
            <w:tcBorders>
              <w:top w:val="nil"/>
              <w:left w:val="nil"/>
              <w:bottom w:val="nil"/>
              <w:right w:val="nil"/>
            </w:tcBorders>
            <w:shd w:val="clear" w:color="auto" w:fill="auto"/>
            <w:noWrap/>
            <w:vAlign w:val="bottom"/>
            <w:hideMark/>
          </w:tcPr>
          <w:p w14:paraId="2AD8F7D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2000-01</w:t>
            </w:r>
          </w:p>
        </w:tc>
        <w:tc>
          <w:tcPr>
            <w:tcW w:w="960" w:type="dxa"/>
            <w:tcBorders>
              <w:top w:val="nil"/>
              <w:left w:val="nil"/>
              <w:bottom w:val="nil"/>
              <w:right w:val="nil"/>
            </w:tcBorders>
            <w:shd w:val="clear" w:color="auto" w:fill="auto"/>
            <w:noWrap/>
            <w:vAlign w:val="bottom"/>
            <w:hideMark/>
          </w:tcPr>
          <w:p w14:paraId="60A8887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43,892</w:t>
            </w:r>
          </w:p>
        </w:tc>
        <w:tc>
          <w:tcPr>
            <w:tcW w:w="960" w:type="dxa"/>
            <w:tcBorders>
              <w:top w:val="nil"/>
              <w:left w:val="nil"/>
              <w:bottom w:val="nil"/>
              <w:right w:val="nil"/>
            </w:tcBorders>
            <w:shd w:val="clear" w:color="auto" w:fill="auto"/>
            <w:noWrap/>
            <w:vAlign w:val="bottom"/>
            <w:hideMark/>
          </w:tcPr>
          <w:p w14:paraId="3C87E7C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174,458</w:t>
            </w:r>
          </w:p>
        </w:tc>
        <w:tc>
          <w:tcPr>
            <w:tcW w:w="1600" w:type="dxa"/>
            <w:tcBorders>
              <w:top w:val="nil"/>
              <w:left w:val="nil"/>
              <w:bottom w:val="nil"/>
              <w:right w:val="nil"/>
            </w:tcBorders>
            <w:shd w:val="clear" w:color="auto" w:fill="auto"/>
            <w:noWrap/>
            <w:hideMark/>
          </w:tcPr>
          <w:p w14:paraId="44D410D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25.16%</w:t>
            </w:r>
          </w:p>
        </w:tc>
      </w:tr>
      <w:tr w:rsidR="00C50CEB" w:rsidRPr="00C50CEB" w14:paraId="37956568" w14:textId="77777777" w:rsidTr="00C50CEB">
        <w:trPr>
          <w:trHeight w:val="290"/>
        </w:trPr>
        <w:tc>
          <w:tcPr>
            <w:tcW w:w="960" w:type="dxa"/>
            <w:tcBorders>
              <w:top w:val="nil"/>
              <w:left w:val="nil"/>
              <w:bottom w:val="nil"/>
              <w:right w:val="nil"/>
            </w:tcBorders>
            <w:shd w:val="clear" w:color="auto" w:fill="auto"/>
            <w:noWrap/>
            <w:vAlign w:val="bottom"/>
            <w:hideMark/>
          </w:tcPr>
          <w:p w14:paraId="11980F02"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2001-02</w:t>
            </w:r>
          </w:p>
        </w:tc>
        <w:tc>
          <w:tcPr>
            <w:tcW w:w="960" w:type="dxa"/>
            <w:tcBorders>
              <w:top w:val="nil"/>
              <w:left w:val="nil"/>
              <w:bottom w:val="nil"/>
              <w:right w:val="nil"/>
            </w:tcBorders>
            <w:shd w:val="clear" w:color="auto" w:fill="auto"/>
            <w:noWrap/>
            <w:vAlign w:val="bottom"/>
            <w:hideMark/>
          </w:tcPr>
          <w:p w14:paraId="1184888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39,651</w:t>
            </w:r>
          </w:p>
        </w:tc>
        <w:tc>
          <w:tcPr>
            <w:tcW w:w="960" w:type="dxa"/>
            <w:tcBorders>
              <w:top w:val="nil"/>
              <w:left w:val="nil"/>
              <w:bottom w:val="nil"/>
              <w:right w:val="nil"/>
            </w:tcBorders>
            <w:shd w:val="clear" w:color="auto" w:fill="auto"/>
            <w:noWrap/>
            <w:vAlign w:val="bottom"/>
            <w:hideMark/>
          </w:tcPr>
          <w:p w14:paraId="24779EB5"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175,882</w:t>
            </w:r>
          </w:p>
        </w:tc>
        <w:tc>
          <w:tcPr>
            <w:tcW w:w="1600" w:type="dxa"/>
            <w:tcBorders>
              <w:top w:val="nil"/>
              <w:left w:val="nil"/>
              <w:bottom w:val="nil"/>
              <w:right w:val="nil"/>
            </w:tcBorders>
            <w:shd w:val="clear" w:color="auto" w:fill="auto"/>
            <w:noWrap/>
            <w:hideMark/>
          </w:tcPr>
          <w:p w14:paraId="1C10478B"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22.54%</w:t>
            </w:r>
          </w:p>
        </w:tc>
      </w:tr>
      <w:tr w:rsidR="00C50CEB" w:rsidRPr="00C50CEB" w14:paraId="1A543646" w14:textId="77777777" w:rsidTr="00C50CEB">
        <w:trPr>
          <w:trHeight w:val="290"/>
        </w:trPr>
        <w:tc>
          <w:tcPr>
            <w:tcW w:w="960" w:type="dxa"/>
            <w:tcBorders>
              <w:top w:val="nil"/>
              <w:left w:val="nil"/>
              <w:bottom w:val="nil"/>
              <w:right w:val="nil"/>
            </w:tcBorders>
            <w:shd w:val="clear" w:color="auto" w:fill="auto"/>
            <w:noWrap/>
            <w:vAlign w:val="bottom"/>
            <w:hideMark/>
          </w:tcPr>
          <w:p w14:paraId="79600C50"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lastRenderedPageBreak/>
              <w:t>2002-03</w:t>
            </w:r>
          </w:p>
        </w:tc>
        <w:tc>
          <w:tcPr>
            <w:tcW w:w="960" w:type="dxa"/>
            <w:tcBorders>
              <w:top w:val="nil"/>
              <w:left w:val="nil"/>
              <w:bottom w:val="nil"/>
              <w:right w:val="nil"/>
            </w:tcBorders>
            <w:shd w:val="clear" w:color="auto" w:fill="auto"/>
            <w:noWrap/>
            <w:vAlign w:val="bottom"/>
            <w:hideMark/>
          </w:tcPr>
          <w:p w14:paraId="74C5487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37,270</w:t>
            </w:r>
          </w:p>
        </w:tc>
        <w:tc>
          <w:tcPr>
            <w:tcW w:w="960" w:type="dxa"/>
            <w:tcBorders>
              <w:top w:val="nil"/>
              <w:left w:val="nil"/>
              <w:bottom w:val="nil"/>
              <w:right w:val="nil"/>
            </w:tcBorders>
            <w:shd w:val="clear" w:color="auto" w:fill="auto"/>
            <w:noWrap/>
            <w:vAlign w:val="bottom"/>
            <w:hideMark/>
          </w:tcPr>
          <w:p w14:paraId="4F7A746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183,949</w:t>
            </w:r>
          </w:p>
        </w:tc>
        <w:tc>
          <w:tcPr>
            <w:tcW w:w="1600" w:type="dxa"/>
            <w:tcBorders>
              <w:top w:val="nil"/>
              <w:left w:val="nil"/>
              <w:bottom w:val="nil"/>
              <w:right w:val="nil"/>
            </w:tcBorders>
            <w:shd w:val="clear" w:color="auto" w:fill="auto"/>
            <w:noWrap/>
            <w:hideMark/>
          </w:tcPr>
          <w:p w14:paraId="27D10FB4"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20.26%</w:t>
            </w:r>
          </w:p>
        </w:tc>
      </w:tr>
      <w:tr w:rsidR="00C50CEB" w:rsidRPr="00C50CEB" w14:paraId="1AF8A28E" w14:textId="77777777" w:rsidTr="00C50CEB">
        <w:trPr>
          <w:trHeight w:val="290"/>
        </w:trPr>
        <w:tc>
          <w:tcPr>
            <w:tcW w:w="960" w:type="dxa"/>
            <w:tcBorders>
              <w:top w:val="nil"/>
              <w:left w:val="nil"/>
              <w:bottom w:val="nil"/>
              <w:right w:val="nil"/>
            </w:tcBorders>
            <w:shd w:val="clear" w:color="auto" w:fill="auto"/>
            <w:noWrap/>
            <w:vAlign w:val="bottom"/>
            <w:hideMark/>
          </w:tcPr>
          <w:p w14:paraId="2BB2D2A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2003-04</w:t>
            </w:r>
          </w:p>
        </w:tc>
        <w:tc>
          <w:tcPr>
            <w:tcW w:w="960" w:type="dxa"/>
            <w:tcBorders>
              <w:top w:val="nil"/>
              <w:left w:val="nil"/>
              <w:bottom w:val="nil"/>
              <w:right w:val="nil"/>
            </w:tcBorders>
            <w:shd w:val="clear" w:color="auto" w:fill="auto"/>
            <w:noWrap/>
            <w:vAlign w:val="bottom"/>
            <w:hideMark/>
          </w:tcPr>
          <w:p w14:paraId="0648257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35,769</w:t>
            </w:r>
          </w:p>
        </w:tc>
        <w:tc>
          <w:tcPr>
            <w:tcW w:w="960" w:type="dxa"/>
            <w:tcBorders>
              <w:top w:val="nil"/>
              <w:left w:val="nil"/>
              <w:bottom w:val="nil"/>
              <w:right w:val="nil"/>
            </w:tcBorders>
            <w:shd w:val="clear" w:color="auto" w:fill="auto"/>
            <w:noWrap/>
            <w:vAlign w:val="bottom"/>
            <w:hideMark/>
          </w:tcPr>
          <w:p w14:paraId="18D2F79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191,643</w:t>
            </w:r>
          </w:p>
        </w:tc>
        <w:tc>
          <w:tcPr>
            <w:tcW w:w="1600" w:type="dxa"/>
            <w:tcBorders>
              <w:top w:val="nil"/>
              <w:left w:val="nil"/>
              <w:bottom w:val="nil"/>
              <w:right w:val="nil"/>
            </w:tcBorders>
            <w:shd w:val="clear" w:color="auto" w:fill="auto"/>
            <w:noWrap/>
            <w:hideMark/>
          </w:tcPr>
          <w:p w14:paraId="70703044"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18.66%</w:t>
            </w:r>
          </w:p>
        </w:tc>
      </w:tr>
      <w:tr w:rsidR="00C50CEB" w:rsidRPr="00C50CEB" w14:paraId="70CDE318" w14:textId="77777777" w:rsidTr="00C50CEB">
        <w:trPr>
          <w:trHeight w:val="290"/>
        </w:trPr>
        <w:tc>
          <w:tcPr>
            <w:tcW w:w="960" w:type="dxa"/>
            <w:tcBorders>
              <w:top w:val="nil"/>
              <w:left w:val="nil"/>
              <w:bottom w:val="nil"/>
              <w:right w:val="nil"/>
            </w:tcBorders>
            <w:shd w:val="clear" w:color="auto" w:fill="auto"/>
            <w:noWrap/>
            <w:vAlign w:val="bottom"/>
            <w:hideMark/>
          </w:tcPr>
          <w:p w14:paraId="4F80F32F"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2004-05</w:t>
            </w:r>
          </w:p>
        </w:tc>
        <w:tc>
          <w:tcPr>
            <w:tcW w:w="960" w:type="dxa"/>
            <w:tcBorders>
              <w:top w:val="nil"/>
              <w:left w:val="nil"/>
              <w:bottom w:val="nil"/>
              <w:right w:val="nil"/>
            </w:tcBorders>
            <w:shd w:val="clear" w:color="auto" w:fill="auto"/>
            <w:noWrap/>
            <w:vAlign w:val="bottom"/>
            <w:hideMark/>
          </w:tcPr>
          <w:p w14:paraId="20FE247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34,118</w:t>
            </w:r>
          </w:p>
        </w:tc>
        <w:tc>
          <w:tcPr>
            <w:tcW w:w="960" w:type="dxa"/>
            <w:tcBorders>
              <w:top w:val="nil"/>
              <w:left w:val="nil"/>
              <w:bottom w:val="nil"/>
              <w:right w:val="nil"/>
            </w:tcBorders>
            <w:shd w:val="clear" w:color="auto" w:fill="auto"/>
            <w:noWrap/>
            <w:vAlign w:val="bottom"/>
            <w:hideMark/>
          </w:tcPr>
          <w:p w14:paraId="50CAEE7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212,774</w:t>
            </w:r>
          </w:p>
        </w:tc>
        <w:tc>
          <w:tcPr>
            <w:tcW w:w="1600" w:type="dxa"/>
            <w:tcBorders>
              <w:top w:val="nil"/>
              <w:left w:val="nil"/>
              <w:bottom w:val="nil"/>
              <w:right w:val="nil"/>
            </w:tcBorders>
            <w:shd w:val="clear" w:color="auto" w:fill="auto"/>
            <w:noWrap/>
            <w:hideMark/>
          </w:tcPr>
          <w:p w14:paraId="142BD66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16.03%</w:t>
            </w:r>
          </w:p>
        </w:tc>
      </w:tr>
      <w:tr w:rsidR="00C50CEB" w:rsidRPr="00C50CEB" w14:paraId="515EF49A" w14:textId="77777777" w:rsidTr="00C50CEB">
        <w:trPr>
          <w:trHeight w:val="290"/>
        </w:trPr>
        <w:tc>
          <w:tcPr>
            <w:tcW w:w="960" w:type="dxa"/>
            <w:tcBorders>
              <w:top w:val="nil"/>
              <w:left w:val="nil"/>
              <w:bottom w:val="nil"/>
              <w:right w:val="nil"/>
            </w:tcBorders>
            <w:shd w:val="clear" w:color="auto" w:fill="auto"/>
            <w:noWrap/>
            <w:vAlign w:val="bottom"/>
            <w:hideMark/>
          </w:tcPr>
          <w:p w14:paraId="258E0535"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2005-06</w:t>
            </w:r>
          </w:p>
        </w:tc>
        <w:tc>
          <w:tcPr>
            <w:tcW w:w="960" w:type="dxa"/>
            <w:tcBorders>
              <w:top w:val="nil"/>
              <w:left w:val="nil"/>
              <w:bottom w:val="nil"/>
              <w:right w:val="nil"/>
            </w:tcBorders>
            <w:shd w:val="clear" w:color="auto" w:fill="auto"/>
            <w:noWrap/>
            <w:vAlign w:val="bottom"/>
            <w:hideMark/>
          </w:tcPr>
          <w:p w14:paraId="546A94E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33,772</w:t>
            </w:r>
          </w:p>
        </w:tc>
        <w:tc>
          <w:tcPr>
            <w:tcW w:w="960" w:type="dxa"/>
            <w:tcBorders>
              <w:top w:val="nil"/>
              <w:left w:val="nil"/>
              <w:bottom w:val="nil"/>
              <w:right w:val="nil"/>
            </w:tcBorders>
            <w:shd w:val="clear" w:color="auto" w:fill="auto"/>
            <w:noWrap/>
            <w:vAlign w:val="bottom"/>
            <w:hideMark/>
          </w:tcPr>
          <w:p w14:paraId="17DF22C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211,125</w:t>
            </w:r>
          </w:p>
        </w:tc>
        <w:tc>
          <w:tcPr>
            <w:tcW w:w="1600" w:type="dxa"/>
            <w:tcBorders>
              <w:top w:val="nil"/>
              <w:left w:val="nil"/>
              <w:bottom w:val="nil"/>
              <w:right w:val="nil"/>
            </w:tcBorders>
            <w:shd w:val="clear" w:color="auto" w:fill="auto"/>
            <w:noWrap/>
            <w:hideMark/>
          </w:tcPr>
          <w:p w14:paraId="66471E36"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16.00%</w:t>
            </w:r>
          </w:p>
        </w:tc>
      </w:tr>
      <w:tr w:rsidR="00C50CEB" w:rsidRPr="00C50CEB" w14:paraId="024D02EE" w14:textId="77777777" w:rsidTr="00C50CEB">
        <w:trPr>
          <w:trHeight w:val="290"/>
        </w:trPr>
        <w:tc>
          <w:tcPr>
            <w:tcW w:w="960" w:type="dxa"/>
            <w:tcBorders>
              <w:top w:val="nil"/>
              <w:left w:val="nil"/>
              <w:bottom w:val="nil"/>
              <w:right w:val="nil"/>
            </w:tcBorders>
            <w:shd w:val="clear" w:color="auto" w:fill="auto"/>
            <w:noWrap/>
            <w:vAlign w:val="bottom"/>
            <w:hideMark/>
          </w:tcPr>
          <w:p w14:paraId="42DAA2DE"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2006-07</w:t>
            </w:r>
          </w:p>
        </w:tc>
        <w:tc>
          <w:tcPr>
            <w:tcW w:w="960" w:type="dxa"/>
            <w:tcBorders>
              <w:top w:val="nil"/>
              <w:left w:val="nil"/>
              <w:bottom w:val="nil"/>
              <w:right w:val="nil"/>
            </w:tcBorders>
            <w:shd w:val="clear" w:color="auto" w:fill="auto"/>
            <w:noWrap/>
            <w:vAlign w:val="bottom"/>
            <w:hideMark/>
          </w:tcPr>
          <w:p w14:paraId="58A7003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33,945</w:t>
            </w:r>
          </w:p>
        </w:tc>
        <w:tc>
          <w:tcPr>
            <w:tcW w:w="960" w:type="dxa"/>
            <w:tcBorders>
              <w:top w:val="nil"/>
              <w:left w:val="nil"/>
              <w:bottom w:val="nil"/>
              <w:right w:val="nil"/>
            </w:tcBorders>
            <w:shd w:val="clear" w:color="auto" w:fill="auto"/>
            <w:noWrap/>
            <w:vAlign w:val="bottom"/>
            <w:hideMark/>
          </w:tcPr>
          <w:p w14:paraId="19BFB7C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224,645</w:t>
            </w:r>
          </w:p>
        </w:tc>
        <w:tc>
          <w:tcPr>
            <w:tcW w:w="1600" w:type="dxa"/>
            <w:tcBorders>
              <w:top w:val="nil"/>
              <w:left w:val="nil"/>
              <w:bottom w:val="nil"/>
              <w:right w:val="nil"/>
            </w:tcBorders>
            <w:shd w:val="clear" w:color="auto" w:fill="auto"/>
            <w:noWrap/>
            <w:hideMark/>
          </w:tcPr>
          <w:p w14:paraId="6AF98AC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15.11%</w:t>
            </w:r>
          </w:p>
        </w:tc>
      </w:tr>
      <w:tr w:rsidR="00C50CEB" w:rsidRPr="00C50CEB" w14:paraId="299DCC05" w14:textId="77777777" w:rsidTr="00C50CEB">
        <w:trPr>
          <w:trHeight w:val="290"/>
        </w:trPr>
        <w:tc>
          <w:tcPr>
            <w:tcW w:w="960" w:type="dxa"/>
            <w:tcBorders>
              <w:top w:val="nil"/>
              <w:left w:val="nil"/>
              <w:bottom w:val="nil"/>
              <w:right w:val="nil"/>
            </w:tcBorders>
            <w:shd w:val="clear" w:color="auto" w:fill="auto"/>
            <w:noWrap/>
            <w:vAlign w:val="bottom"/>
            <w:hideMark/>
          </w:tcPr>
          <w:p w14:paraId="5F761ED4"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2007-08</w:t>
            </w:r>
          </w:p>
        </w:tc>
        <w:tc>
          <w:tcPr>
            <w:tcW w:w="960" w:type="dxa"/>
            <w:tcBorders>
              <w:top w:val="nil"/>
              <w:left w:val="nil"/>
              <w:bottom w:val="nil"/>
              <w:right w:val="nil"/>
            </w:tcBorders>
            <w:shd w:val="clear" w:color="auto" w:fill="auto"/>
            <w:noWrap/>
            <w:vAlign w:val="bottom"/>
            <w:hideMark/>
          </w:tcPr>
          <w:p w14:paraId="518997F7"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33,325</w:t>
            </w:r>
          </w:p>
        </w:tc>
        <w:tc>
          <w:tcPr>
            <w:tcW w:w="960" w:type="dxa"/>
            <w:tcBorders>
              <w:top w:val="nil"/>
              <w:left w:val="nil"/>
              <w:bottom w:val="nil"/>
              <w:right w:val="nil"/>
            </w:tcBorders>
            <w:shd w:val="clear" w:color="auto" w:fill="auto"/>
            <w:noWrap/>
            <w:vAlign w:val="bottom"/>
            <w:hideMark/>
          </w:tcPr>
          <w:p w14:paraId="2697AD42"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235,928</w:t>
            </w:r>
          </w:p>
        </w:tc>
        <w:tc>
          <w:tcPr>
            <w:tcW w:w="1600" w:type="dxa"/>
            <w:tcBorders>
              <w:top w:val="nil"/>
              <w:left w:val="nil"/>
              <w:bottom w:val="nil"/>
              <w:right w:val="nil"/>
            </w:tcBorders>
            <w:shd w:val="clear" w:color="auto" w:fill="auto"/>
            <w:noWrap/>
            <w:hideMark/>
          </w:tcPr>
          <w:p w14:paraId="23DE7E3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14.13%</w:t>
            </w:r>
          </w:p>
        </w:tc>
      </w:tr>
      <w:tr w:rsidR="00C50CEB" w:rsidRPr="00C50CEB" w14:paraId="3B185FFF" w14:textId="77777777" w:rsidTr="00C50CEB">
        <w:trPr>
          <w:trHeight w:val="290"/>
        </w:trPr>
        <w:tc>
          <w:tcPr>
            <w:tcW w:w="960" w:type="dxa"/>
            <w:tcBorders>
              <w:top w:val="nil"/>
              <w:left w:val="nil"/>
              <w:bottom w:val="nil"/>
              <w:right w:val="nil"/>
            </w:tcBorders>
            <w:shd w:val="clear" w:color="auto" w:fill="auto"/>
            <w:noWrap/>
            <w:vAlign w:val="bottom"/>
            <w:hideMark/>
          </w:tcPr>
          <w:p w14:paraId="25A897D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2008-09</w:t>
            </w:r>
          </w:p>
        </w:tc>
        <w:tc>
          <w:tcPr>
            <w:tcW w:w="960" w:type="dxa"/>
            <w:tcBorders>
              <w:top w:val="nil"/>
              <w:left w:val="nil"/>
              <w:bottom w:val="nil"/>
              <w:right w:val="nil"/>
            </w:tcBorders>
            <w:shd w:val="clear" w:color="auto" w:fill="auto"/>
            <w:noWrap/>
            <w:vAlign w:val="bottom"/>
            <w:hideMark/>
          </w:tcPr>
          <w:p w14:paraId="4FD5B32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28,269</w:t>
            </w:r>
          </w:p>
        </w:tc>
        <w:tc>
          <w:tcPr>
            <w:tcW w:w="960" w:type="dxa"/>
            <w:tcBorders>
              <w:top w:val="nil"/>
              <w:left w:val="nil"/>
              <w:bottom w:val="nil"/>
              <w:right w:val="nil"/>
            </w:tcBorders>
            <w:shd w:val="clear" w:color="auto" w:fill="auto"/>
            <w:noWrap/>
            <w:vAlign w:val="bottom"/>
            <w:hideMark/>
          </w:tcPr>
          <w:p w14:paraId="5447954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246,402</w:t>
            </w:r>
          </w:p>
        </w:tc>
        <w:tc>
          <w:tcPr>
            <w:tcW w:w="1600" w:type="dxa"/>
            <w:tcBorders>
              <w:top w:val="nil"/>
              <w:left w:val="nil"/>
              <w:bottom w:val="nil"/>
              <w:right w:val="nil"/>
            </w:tcBorders>
            <w:shd w:val="clear" w:color="auto" w:fill="auto"/>
            <w:noWrap/>
            <w:hideMark/>
          </w:tcPr>
          <w:p w14:paraId="5937572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11.47%</w:t>
            </w:r>
          </w:p>
        </w:tc>
      </w:tr>
      <w:tr w:rsidR="00C50CEB" w:rsidRPr="00C50CEB" w14:paraId="71DAE27E" w14:textId="77777777" w:rsidTr="00C50CEB">
        <w:trPr>
          <w:trHeight w:val="290"/>
        </w:trPr>
        <w:tc>
          <w:tcPr>
            <w:tcW w:w="960" w:type="dxa"/>
            <w:tcBorders>
              <w:top w:val="nil"/>
              <w:left w:val="nil"/>
              <w:bottom w:val="nil"/>
              <w:right w:val="nil"/>
            </w:tcBorders>
            <w:shd w:val="clear" w:color="auto" w:fill="auto"/>
            <w:noWrap/>
            <w:vAlign w:val="bottom"/>
            <w:hideMark/>
          </w:tcPr>
          <w:p w14:paraId="31277CC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2009-10</w:t>
            </w:r>
          </w:p>
        </w:tc>
        <w:tc>
          <w:tcPr>
            <w:tcW w:w="960" w:type="dxa"/>
            <w:tcBorders>
              <w:top w:val="nil"/>
              <w:left w:val="nil"/>
              <w:bottom w:val="nil"/>
              <w:right w:val="nil"/>
            </w:tcBorders>
            <w:shd w:val="clear" w:color="auto" w:fill="auto"/>
            <w:noWrap/>
            <w:vAlign w:val="bottom"/>
            <w:hideMark/>
          </w:tcPr>
          <w:p w14:paraId="52EA882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26,562</w:t>
            </w:r>
          </w:p>
        </w:tc>
        <w:tc>
          <w:tcPr>
            <w:tcW w:w="960" w:type="dxa"/>
            <w:tcBorders>
              <w:top w:val="nil"/>
              <w:left w:val="nil"/>
              <w:bottom w:val="nil"/>
              <w:right w:val="nil"/>
            </w:tcBorders>
            <w:shd w:val="clear" w:color="auto" w:fill="auto"/>
            <w:noWrap/>
            <w:vAlign w:val="bottom"/>
            <w:hideMark/>
          </w:tcPr>
          <w:p w14:paraId="0A7714C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276,979</w:t>
            </w:r>
          </w:p>
        </w:tc>
        <w:tc>
          <w:tcPr>
            <w:tcW w:w="1600" w:type="dxa"/>
            <w:tcBorders>
              <w:top w:val="nil"/>
              <w:left w:val="nil"/>
              <w:bottom w:val="nil"/>
              <w:right w:val="nil"/>
            </w:tcBorders>
            <w:shd w:val="clear" w:color="auto" w:fill="auto"/>
            <w:noWrap/>
            <w:hideMark/>
          </w:tcPr>
          <w:p w14:paraId="15657F8C"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9.59%</w:t>
            </w:r>
          </w:p>
        </w:tc>
      </w:tr>
      <w:tr w:rsidR="00C50CEB" w:rsidRPr="00C50CEB" w14:paraId="4A2B7D4A" w14:textId="77777777" w:rsidTr="00C50CEB">
        <w:trPr>
          <w:trHeight w:val="290"/>
        </w:trPr>
        <w:tc>
          <w:tcPr>
            <w:tcW w:w="960" w:type="dxa"/>
            <w:tcBorders>
              <w:top w:val="nil"/>
              <w:left w:val="nil"/>
              <w:bottom w:val="nil"/>
              <w:right w:val="nil"/>
            </w:tcBorders>
            <w:shd w:val="clear" w:color="auto" w:fill="auto"/>
            <w:noWrap/>
            <w:vAlign w:val="bottom"/>
            <w:hideMark/>
          </w:tcPr>
          <w:p w14:paraId="752FE44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2010-11</w:t>
            </w:r>
          </w:p>
        </w:tc>
        <w:tc>
          <w:tcPr>
            <w:tcW w:w="960" w:type="dxa"/>
            <w:tcBorders>
              <w:top w:val="nil"/>
              <w:left w:val="nil"/>
              <w:bottom w:val="nil"/>
              <w:right w:val="nil"/>
            </w:tcBorders>
            <w:shd w:val="clear" w:color="auto" w:fill="auto"/>
            <w:noWrap/>
            <w:vAlign w:val="bottom"/>
            <w:hideMark/>
          </w:tcPr>
          <w:p w14:paraId="4956206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28,610</w:t>
            </w:r>
          </w:p>
        </w:tc>
        <w:tc>
          <w:tcPr>
            <w:tcW w:w="960" w:type="dxa"/>
            <w:tcBorders>
              <w:top w:val="nil"/>
              <w:left w:val="nil"/>
              <w:bottom w:val="nil"/>
              <w:right w:val="nil"/>
            </w:tcBorders>
            <w:shd w:val="clear" w:color="auto" w:fill="auto"/>
            <w:noWrap/>
            <w:vAlign w:val="bottom"/>
            <w:hideMark/>
          </w:tcPr>
          <w:p w14:paraId="082720A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274,208</w:t>
            </w:r>
          </w:p>
        </w:tc>
        <w:tc>
          <w:tcPr>
            <w:tcW w:w="1600" w:type="dxa"/>
            <w:tcBorders>
              <w:top w:val="nil"/>
              <w:left w:val="nil"/>
              <w:bottom w:val="nil"/>
              <w:right w:val="nil"/>
            </w:tcBorders>
            <w:shd w:val="clear" w:color="auto" w:fill="auto"/>
            <w:noWrap/>
            <w:vAlign w:val="bottom"/>
            <w:hideMark/>
          </w:tcPr>
          <w:p w14:paraId="601CC12B"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10.43%</w:t>
            </w:r>
          </w:p>
        </w:tc>
      </w:tr>
      <w:tr w:rsidR="00C50CEB" w:rsidRPr="00C50CEB" w14:paraId="7F3C366B" w14:textId="77777777" w:rsidTr="00C50CEB">
        <w:trPr>
          <w:trHeight w:val="290"/>
        </w:trPr>
        <w:tc>
          <w:tcPr>
            <w:tcW w:w="960" w:type="dxa"/>
            <w:tcBorders>
              <w:top w:val="nil"/>
              <w:left w:val="nil"/>
              <w:bottom w:val="nil"/>
              <w:right w:val="nil"/>
            </w:tcBorders>
            <w:shd w:val="clear" w:color="auto" w:fill="auto"/>
            <w:noWrap/>
            <w:vAlign w:val="bottom"/>
            <w:hideMark/>
          </w:tcPr>
          <w:p w14:paraId="01726497"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2011-12</w:t>
            </w:r>
          </w:p>
        </w:tc>
        <w:tc>
          <w:tcPr>
            <w:tcW w:w="960" w:type="dxa"/>
            <w:tcBorders>
              <w:top w:val="nil"/>
              <w:left w:val="nil"/>
              <w:bottom w:val="nil"/>
              <w:right w:val="nil"/>
            </w:tcBorders>
            <w:shd w:val="clear" w:color="auto" w:fill="auto"/>
            <w:noWrap/>
            <w:vAlign w:val="bottom"/>
            <w:hideMark/>
          </w:tcPr>
          <w:p w14:paraId="1C89AD2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29,038</w:t>
            </w:r>
          </w:p>
        </w:tc>
        <w:tc>
          <w:tcPr>
            <w:tcW w:w="960" w:type="dxa"/>
            <w:tcBorders>
              <w:top w:val="nil"/>
              <w:left w:val="nil"/>
              <w:bottom w:val="nil"/>
              <w:right w:val="nil"/>
            </w:tcBorders>
            <w:shd w:val="clear" w:color="auto" w:fill="auto"/>
            <w:noWrap/>
            <w:vAlign w:val="bottom"/>
            <w:hideMark/>
          </w:tcPr>
          <w:p w14:paraId="68C38E4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274,715</w:t>
            </w:r>
          </w:p>
        </w:tc>
        <w:tc>
          <w:tcPr>
            <w:tcW w:w="1600" w:type="dxa"/>
            <w:tcBorders>
              <w:top w:val="nil"/>
              <w:left w:val="nil"/>
              <w:bottom w:val="nil"/>
              <w:right w:val="nil"/>
            </w:tcBorders>
            <w:shd w:val="clear" w:color="auto" w:fill="auto"/>
            <w:noWrap/>
            <w:vAlign w:val="bottom"/>
            <w:hideMark/>
          </w:tcPr>
          <w:p w14:paraId="3135FD1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10.57%</w:t>
            </w:r>
          </w:p>
        </w:tc>
      </w:tr>
      <w:tr w:rsidR="00C50CEB" w:rsidRPr="00C50CEB" w14:paraId="62DC7661" w14:textId="77777777" w:rsidTr="00C50CEB">
        <w:trPr>
          <w:trHeight w:val="290"/>
        </w:trPr>
        <w:tc>
          <w:tcPr>
            <w:tcW w:w="960" w:type="dxa"/>
            <w:tcBorders>
              <w:top w:val="nil"/>
              <w:left w:val="nil"/>
              <w:bottom w:val="nil"/>
              <w:right w:val="nil"/>
            </w:tcBorders>
            <w:shd w:val="clear" w:color="auto" w:fill="auto"/>
            <w:noWrap/>
            <w:vAlign w:val="bottom"/>
            <w:hideMark/>
          </w:tcPr>
          <w:p w14:paraId="4400B4DC"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2012-13</w:t>
            </w:r>
          </w:p>
        </w:tc>
        <w:tc>
          <w:tcPr>
            <w:tcW w:w="960" w:type="dxa"/>
            <w:tcBorders>
              <w:top w:val="nil"/>
              <w:left w:val="nil"/>
              <w:bottom w:val="nil"/>
              <w:right w:val="nil"/>
            </w:tcBorders>
            <w:shd w:val="clear" w:color="auto" w:fill="auto"/>
            <w:noWrap/>
            <w:vAlign w:val="bottom"/>
            <w:hideMark/>
          </w:tcPr>
          <w:p w14:paraId="6A273DD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25,533</w:t>
            </w:r>
          </w:p>
        </w:tc>
        <w:tc>
          <w:tcPr>
            <w:tcW w:w="960" w:type="dxa"/>
            <w:tcBorders>
              <w:top w:val="nil"/>
              <w:left w:val="nil"/>
              <w:bottom w:val="nil"/>
              <w:right w:val="nil"/>
            </w:tcBorders>
            <w:shd w:val="clear" w:color="auto" w:fill="auto"/>
            <w:noWrap/>
            <w:vAlign w:val="bottom"/>
            <w:hideMark/>
          </w:tcPr>
          <w:p w14:paraId="7E7CBD8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275,703</w:t>
            </w:r>
          </w:p>
        </w:tc>
        <w:tc>
          <w:tcPr>
            <w:tcW w:w="1600" w:type="dxa"/>
            <w:tcBorders>
              <w:top w:val="nil"/>
              <w:left w:val="nil"/>
              <w:bottom w:val="nil"/>
              <w:right w:val="nil"/>
            </w:tcBorders>
            <w:shd w:val="clear" w:color="auto" w:fill="auto"/>
            <w:noWrap/>
            <w:vAlign w:val="bottom"/>
            <w:hideMark/>
          </w:tcPr>
          <w:p w14:paraId="1280662D"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9.26%</w:t>
            </w:r>
          </w:p>
        </w:tc>
      </w:tr>
      <w:tr w:rsidR="00C50CEB" w:rsidRPr="00C50CEB" w14:paraId="237810E0" w14:textId="77777777" w:rsidTr="00C50CEB">
        <w:trPr>
          <w:trHeight w:val="290"/>
        </w:trPr>
        <w:tc>
          <w:tcPr>
            <w:tcW w:w="960" w:type="dxa"/>
            <w:tcBorders>
              <w:top w:val="nil"/>
              <w:left w:val="nil"/>
              <w:bottom w:val="nil"/>
              <w:right w:val="nil"/>
            </w:tcBorders>
            <w:shd w:val="clear" w:color="auto" w:fill="auto"/>
            <w:noWrap/>
            <w:vAlign w:val="bottom"/>
            <w:hideMark/>
          </w:tcPr>
          <w:p w14:paraId="3EB6639F"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2013-14</w:t>
            </w:r>
          </w:p>
        </w:tc>
        <w:tc>
          <w:tcPr>
            <w:tcW w:w="960" w:type="dxa"/>
            <w:tcBorders>
              <w:top w:val="nil"/>
              <w:left w:val="nil"/>
              <w:bottom w:val="nil"/>
              <w:right w:val="nil"/>
            </w:tcBorders>
            <w:shd w:val="clear" w:color="auto" w:fill="auto"/>
            <w:noWrap/>
            <w:vAlign w:val="bottom"/>
            <w:hideMark/>
          </w:tcPr>
          <w:p w14:paraId="76189251"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24,729</w:t>
            </w:r>
          </w:p>
        </w:tc>
        <w:tc>
          <w:tcPr>
            <w:tcW w:w="960" w:type="dxa"/>
            <w:tcBorders>
              <w:top w:val="nil"/>
              <w:left w:val="nil"/>
              <w:bottom w:val="nil"/>
              <w:right w:val="nil"/>
            </w:tcBorders>
            <w:shd w:val="clear" w:color="auto" w:fill="auto"/>
            <w:noWrap/>
            <w:vAlign w:val="bottom"/>
            <w:hideMark/>
          </w:tcPr>
          <w:p w14:paraId="27B2192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278,062</w:t>
            </w:r>
          </w:p>
        </w:tc>
        <w:tc>
          <w:tcPr>
            <w:tcW w:w="1600" w:type="dxa"/>
            <w:tcBorders>
              <w:top w:val="nil"/>
              <w:left w:val="nil"/>
              <w:bottom w:val="nil"/>
              <w:right w:val="nil"/>
            </w:tcBorders>
            <w:shd w:val="clear" w:color="auto" w:fill="auto"/>
            <w:noWrap/>
            <w:vAlign w:val="bottom"/>
            <w:hideMark/>
          </w:tcPr>
          <w:p w14:paraId="767C8E9D"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8.89%</w:t>
            </w:r>
          </w:p>
        </w:tc>
      </w:tr>
      <w:tr w:rsidR="00C50CEB" w:rsidRPr="00C50CEB" w14:paraId="28D661A8" w14:textId="77777777" w:rsidTr="00C50CEB">
        <w:trPr>
          <w:trHeight w:val="290"/>
        </w:trPr>
        <w:tc>
          <w:tcPr>
            <w:tcW w:w="960" w:type="dxa"/>
            <w:tcBorders>
              <w:top w:val="nil"/>
              <w:left w:val="nil"/>
              <w:bottom w:val="nil"/>
              <w:right w:val="nil"/>
            </w:tcBorders>
            <w:shd w:val="clear" w:color="auto" w:fill="auto"/>
            <w:noWrap/>
            <w:vAlign w:val="bottom"/>
            <w:hideMark/>
          </w:tcPr>
          <w:p w14:paraId="502C3452"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2014-15</w:t>
            </w:r>
          </w:p>
        </w:tc>
        <w:tc>
          <w:tcPr>
            <w:tcW w:w="960" w:type="dxa"/>
            <w:tcBorders>
              <w:top w:val="nil"/>
              <w:left w:val="nil"/>
              <w:bottom w:val="nil"/>
              <w:right w:val="nil"/>
            </w:tcBorders>
            <w:shd w:val="clear" w:color="auto" w:fill="auto"/>
            <w:noWrap/>
            <w:vAlign w:val="bottom"/>
            <w:hideMark/>
          </w:tcPr>
          <w:p w14:paraId="4AE00A8D"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24,207</w:t>
            </w:r>
          </w:p>
        </w:tc>
        <w:tc>
          <w:tcPr>
            <w:tcW w:w="960" w:type="dxa"/>
            <w:tcBorders>
              <w:top w:val="nil"/>
              <w:left w:val="nil"/>
              <w:bottom w:val="nil"/>
              <w:right w:val="nil"/>
            </w:tcBorders>
            <w:shd w:val="clear" w:color="auto" w:fill="auto"/>
            <w:noWrap/>
            <w:vAlign w:val="bottom"/>
            <w:hideMark/>
          </w:tcPr>
          <w:p w14:paraId="1001981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280,455</w:t>
            </w:r>
          </w:p>
        </w:tc>
        <w:tc>
          <w:tcPr>
            <w:tcW w:w="1600" w:type="dxa"/>
            <w:tcBorders>
              <w:top w:val="nil"/>
              <w:left w:val="nil"/>
              <w:bottom w:val="nil"/>
              <w:right w:val="nil"/>
            </w:tcBorders>
            <w:shd w:val="clear" w:color="auto" w:fill="auto"/>
            <w:noWrap/>
            <w:vAlign w:val="bottom"/>
            <w:hideMark/>
          </w:tcPr>
          <w:p w14:paraId="28358906"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8.63%</w:t>
            </w:r>
          </w:p>
        </w:tc>
      </w:tr>
      <w:tr w:rsidR="00C50CEB" w:rsidRPr="00C50CEB" w14:paraId="677F6ACB" w14:textId="77777777" w:rsidTr="00C50CEB">
        <w:trPr>
          <w:trHeight w:val="290"/>
        </w:trPr>
        <w:tc>
          <w:tcPr>
            <w:tcW w:w="960" w:type="dxa"/>
            <w:tcBorders>
              <w:top w:val="nil"/>
              <w:left w:val="nil"/>
              <w:bottom w:val="nil"/>
              <w:right w:val="nil"/>
            </w:tcBorders>
            <w:shd w:val="clear" w:color="auto" w:fill="auto"/>
            <w:noWrap/>
            <w:vAlign w:val="bottom"/>
            <w:hideMark/>
          </w:tcPr>
          <w:p w14:paraId="436D1F8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2015-16</w:t>
            </w:r>
          </w:p>
        </w:tc>
        <w:tc>
          <w:tcPr>
            <w:tcW w:w="960" w:type="dxa"/>
            <w:tcBorders>
              <w:top w:val="nil"/>
              <w:left w:val="nil"/>
              <w:bottom w:val="nil"/>
              <w:right w:val="nil"/>
            </w:tcBorders>
            <w:shd w:val="clear" w:color="auto" w:fill="auto"/>
            <w:noWrap/>
            <w:vAlign w:val="bottom"/>
            <w:hideMark/>
          </w:tcPr>
          <w:p w14:paraId="4C5F726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21,837</w:t>
            </w:r>
          </w:p>
        </w:tc>
        <w:tc>
          <w:tcPr>
            <w:tcW w:w="960" w:type="dxa"/>
            <w:tcBorders>
              <w:top w:val="nil"/>
              <w:left w:val="nil"/>
              <w:bottom w:val="nil"/>
              <w:right w:val="nil"/>
            </w:tcBorders>
            <w:shd w:val="clear" w:color="auto" w:fill="auto"/>
            <w:noWrap/>
            <w:vAlign w:val="bottom"/>
            <w:hideMark/>
          </w:tcPr>
          <w:p w14:paraId="04B4DCF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295,469</w:t>
            </w:r>
          </w:p>
        </w:tc>
        <w:tc>
          <w:tcPr>
            <w:tcW w:w="1600" w:type="dxa"/>
            <w:tcBorders>
              <w:top w:val="nil"/>
              <w:left w:val="nil"/>
              <w:bottom w:val="nil"/>
              <w:right w:val="nil"/>
            </w:tcBorders>
            <w:shd w:val="clear" w:color="auto" w:fill="auto"/>
            <w:noWrap/>
            <w:vAlign w:val="bottom"/>
            <w:hideMark/>
          </w:tcPr>
          <w:p w14:paraId="298ED49E"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7.39%</w:t>
            </w:r>
          </w:p>
        </w:tc>
      </w:tr>
      <w:tr w:rsidR="00C50CEB" w:rsidRPr="00C50CEB" w14:paraId="042F7DFE" w14:textId="77777777" w:rsidTr="00C50CEB">
        <w:trPr>
          <w:trHeight w:val="290"/>
        </w:trPr>
        <w:tc>
          <w:tcPr>
            <w:tcW w:w="960" w:type="dxa"/>
            <w:tcBorders>
              <w:top w:val="nil"/>
              <w:left w:val="nil"/>
              <w:bottom w:val="nil"/>
              <w:right w:val="nil"/>
            </w:tcBorders>
            <w:shd w:val="clear" w:color="auto" w:fill="auto"/>
            <w:noWrap/>
            <w:vAlign w:val="bottom"/>
            <w:hideMark/>
          </w:tcPr>
          <w:p w14:paraId="1E30CCD5"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2016-17</w:t>
            </w:r>
          </w:p>
        </w:tc>
        <w:tc>
          <w:tcPr>
            <w:tcW w:w="960" w:type="dxa"/>
            <w:tcBorders>
              <w:top w:val="nil"/>
              <w:left w:val="nil"/>
              <w:bottom w:val="nil"/>
              <w:right w:val="nil"/>
            </w:tcBorders>
            <w:shd w:val="clear" w:color="auto" w:fill="auto"/>
            <w:noWrap/>
            <w:vAlign w:val="bottom"/>
            <w:hideMark/>
          </w:tcPr>
          <w:p w14:paraId="512ECE1C"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21,232</w:t>
            </w:r>
          </w:p>
        </w:tc>
        <w:tc>
          <w:tcPr>
            <w:tcW w:w="960" w:type="dxa"/>
            <w:tcBorders>
              <w:top w:val="nil"/>
              <w:left w:val="nil"/>
              <w:bottom w:val="nil"/>
              <w:right w:val="nil"/>
            </w:tcBorders>
            <w:shd w:val="clear" w:color="auto" w:fill="auto"/>
            <w:noWrap/>
            <w:vAlign w:val="bottom"/>
            <w:hideMark/>
          </w:tcPr>
          <w:p w14:paraId="0BA5F3F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309,825</w:t>
            </w:r>
          </w:p>
        </w:tc>
        <w:tc>
          <w:tcPr>
            <w:tcW w:w="1600" w:type="dxa"/>
            <w:tcBorders>
              <w:top w:val="nil"/>
              <w:left w:val="nil"/>
              <w:bottom w:val="nil"/>
              <w:right w:val="nil"/>
            </w:tcBorders>
            <w:shd w:val="clear" w:color="auto" w:fill="auto"/>
            <w:noWrap/>
            <w:vAlign w:val="bottom"/>
            <w:hideMark/>
          </w:tcPr>
          <w:p w14:paraId="788E3FB8"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6.85%</w:t>
            </w:r>
          </w:p>
        </w:tc>
      </w:tr>
      <w:tr w:rsidR="00C50CEB" w:rsidRPr="00C50CEB" w14:paraId="611D9990" w14:textId="77777777" w:rsidTr="00C50CEB">
        <w:trPr>
          <w:trHeight w:val="290"/>
        </w:trPr>
        <w:tc>
          <w:tcPr>
            <w:tcW w:w="960" w:type="dxa"/>
            <w:tcBorders>
              <w:top w:val="nil"/>
              <w:left w:val="nil"/>
              <w:bottom w:val="nil"/>
              <w:right w:val="nil"/>
            </w:tcBorders>
            <w:shd w:val="clear" w:color="auto" w:fill="auto"/>
            <w:noWrap/>
            <w:vAlign w:val="bottom"/>
            <w:hideMark/>
          </w:tcPr>
          <w:p w14:paraId="2D012E6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2017-18</w:t>
            </w:r>
          </w:p>
        </w:tc>
        <w:tc>
          <w:tcPr>
            <w:tcW w:w="960" w:type="dxa"/>
            <w:tcBorders>
              <w:top w:val="nil"/>
              <w:left w:val="nil"/>
              <w:bottom w:val="nil"/>
              <w:right w:val="nil"/>
            </w:tcBorders>
            <w:shd w:val="clear" w:color="auto" w:fill="auto"/>
            <w:noWrap/>
            <w:vAlign w:val="bottom"/>
            <w:hideMark/>
          </w:tcPr>
          <w:p w14:paraId="215DD09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21,889</w:t>
            </w:r>
          </w:p>
        </w:tc>
        <w:tc>
          <w:tcPr>
            <w:tcW w:w="960" w:type="dxa"/>
            <w:tcBorders>
              <w:top w:val="nil"/>
              <w:left w:val="nil"/>
              <w:bottom w:val="nil"/>
              <w:right w:val="nil"/>
            </w:tcBorders>
            <w:shd w:val="clear" w:color="auto" w:fill="auto"/>
            <w:noWrap/>
            <w:vAlign w:val="bottom"/>
            <w:hideMark/>
          </w:tcPr>
          <w:p w14:paraId="27178938"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330,177</w:t>
            </w:r>
          </w:p>
        </w:tc>
        <w:tc>
          <w:tcPr>
            <w:tcW w:w="1600" w:type="dxa"/>
            <w:tcBorders>
              <w:top w:val="nil"/>
              <w:left w:val="nil"/>
              <w:bottom w:val="nil"/>
              <w:right w:val="nil"/>
            </w:tcBorders>
            <w:shd w:val="clear" w:color="auto" w:fill="auto"/>
            <w:noWrap/>
            <w:vAlign w:val="bottom"/>
            <w:hideMark/>
          </w:tcPr>
          <w:p w14:paraId="4CF7FFCF"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6.63%</w:t>
            </w:r>
          </w:p>
        </w:tc>
      </w:tr>
      <w:tr w:rsidR="00C50CEB" w:rsidRPr="00C50CEB" w14:paraId="2B66C0F6" w14:textId="77777777" w:rsidTr="00C50CEB">
        <w:trPr>
          <w:trHeight w:val="290"/>
        </w:trPr>
        <w:tc>
          <w:tcPr>
            <w:tcW w:w="960" w:type="dxa"/>
            <w:tcBorders>
              <w:top w:val="nil"/>
              <w:left w:val="nil"/>
              <w:bottom w:val="nil"/>
              <w:right w:val="nil"/>
            </w:tcBorders>
            <w:shd w:val="clear" w:color="auto" w:fill="auto"/>
            <w:noWrap/>
            <w:vAlign w:val="bottom"/>
            <w:hideMark/>
          </w:tcPr>
          <w:p w14:paraId="479922B2"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2018-19</w:t>
            </w:r>
          </w:p>
        </w:tc>
        <w:tc>
          <w:tcPr>
            <w:tcW w:w="960" w:type="dxa"/>
            <w:tcBorders>
              <w:top w:val="nil"/>
              <w:left w:val="nil"/>
              <w:bottom w:val="nil"/>
              <w:right w:val="nil"/>
            </w:tcBorders>
            <w:shd w:val="clear" w:color="auto" w:fill="auto"/>
            <w:noWrap/>
            <w:vAlign w:val="bottom"/>
            <w:hideMark/>
          </w:tcPr>
          <w:p w14:paraId="58D4EA64"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23,266</w:t>
            </w:r>
          </w:p>
        </w:tc>
        <w:tc>
          <w:tcPr>
            <w:tcW w:w="960" w:type="dxa"/>
            <w:tcBorders>
              <w:top w:val="nil"/>
              <w:left w:val="nil"/>
              <w:bottom w:val="nil"/>
              <w:right w:val="nil"/>
            </w:tcBorders>
            <w:shd w:val="clear" w:color="auto" w:fill="auto"/>
            <w:noWrap/>
            <w:vAlign w:val="bottom"/>
            <w:hideMark/>
          </w:tcPr>
          <w:p w14:paraId="7B30F57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346,182</w:t>
            </w:r>
          </w:p>
        </w:tc>
        <w:tc>
          <w:tcPr>
            <w:tcW w:w="1600" w:type="dxa"/>
            <w:tcBorders>
              <w:top w:val="nil"/>
              <w:left w:val="nil"/>
              <w:bottom w:val="nil"/>
              <w:right w:val="nil"/>
            </w:tcBorders>
            <w:shd w:val="clear" w:color="auto" w:fill="auto"/>
            <w:noWrap/>
            <w:vAlign w:val="bottom"/>
            <w:hideMark/>
          </w:tcPr>
          <w:p w14:paraId="2045A8BB"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6.72%</w:t>
            </w:r>
          </w:p>
        </w:tc>
      </w:tr>
      <w:tr w:rsidR="00C50CEB" w:rsidRPr="00C50CEB" w14:paraId="6D7E8DC5" w14:textId="77777777" w:rsidTr="00C50CEB">
        <w:trPr>
          <w:trHeight w:val="290"/>
        </w:trPr>
        <w:tc>
          <w:tcPr>
            <w:tcW w:w="960" w:type="dxa"/>
            <w:tcBorders>
              <w:top w:val="nil"/>
              <w:left w:val="nil"/>
              <w:bottom w:val="nil"/>
              <w:right w:val="nil"/>
            </w:tcBorders>
            <w:shd w:val="clear" w:color="auto" w:fill="auto"/>
            <w:noWrap/>
            <w:vAlign w:val="bottom"/>
            <w:hideMark/>
          </w:tcPr>
          <w:p w14:paraId="20056B98"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2019-20</w:t>
            </w:r>
          </w:p>
        </w:tc>
        <w:tc>
          <w:tcPr>
            <w:tcW w:w="960" w:type="dxa"/>
            <w:tcBorders>
              <w:top w:val="nil"/>
              <w:left w:val="nil"/>
              <w:bottom w:val="nil"/>
              <w:right w:val="nil"/>
            </w:tcBorders>
            <w:shd w:val="clear" w:color="auto" w:fill="auto"/>
            <w:noWrap/>
            <w:vAlign w:val="bottom"/>
            <w:hideMark/>
          </w:tcPr>
          <w:p w14:paraId="0AFD71FA"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24,447</w:t>
            </w:r>
          </w:p>
        </w:tc>
        <w:tc>
          <w:tcPr>
            <w:tcW w:w="960" w:type="dxa"/>
            <w:tcBorders>
              <w:top w:val="nil"/>
              <w:left w:val="nil"/>
              <w:bottom w:val="nil"/>
              <w:right w:val="nil"/>
            </w:tcBorders>
            <w:shd w:val="clear" w:color="auto" w:fill="auto"/>
            <w:noWrap/>
            <w:vAlign w:val="bottom"/>
            <w:hideMark/>
          </w:tcPr>
          <w:p w14:paraId="380A296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373,523</w:t>
            </w:r>
          </w:p>
        </w:tc>
        <w:tc>
          <w:tcPr>
            <w:tcW w:w="1600" w:type="dxa"/>
            <w:tcBorders>
              <w:top w:val="nil"/>
              <w:left w:val="nil"/>
              <w:bottom w:val="nil"/>
              <w:right w:val="nil"/>
            </w:tcBorders>
            <w:shd w:val="clear" w:color="auto" w:fill="auto"/>
            <w:noWrap/>
            <w:vAlign w:val="bottom"/>
            <w:hideMark/>
          </w:tcPr>
          <w:p w14:paraId="78E46834"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6.54%</w:t>
            </w:r>
          </w:p>
        </w:tc>
      </w:tr>
      <w:tr w:rsidR="00C50CEB" w:rsidRPr="00C50CEB" w14:paraId="30CF8412" w14:textId="77777777" w:rsidTr="00C50CEB">
        <w:trPr>
          <w:trHeight w:val="290"/>
        </w:trPr>
        <w:tc>
          <w:tcPr>
            <w:tcW w:w="960" w:type="dxa"/>
            <w:tcBorders>
              <w:top w:val="nil"/>
              <w:left w:val="nil"/>
              <w:bottom w:val="nil"/>
              <w:right w:val="nil"/>
            </w:tcBorders>
            <w:shd w:val="clear" w:color="auto" w:fill="auto"/>
            <w:noWrap/>
            <w:vAlign w:val="bottom"/>
            <w:hideMark/>
          </w:tcPr>
          <w:p w14:paraId="2B11BA93"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2020-21</w:t>
            </w:r>
          </w:p>
        </w:tc>
        <w:tc>
          <w:tcPr>
            <w:tcW w:w="960" w:type="dxa"/>
            <w:tcBorders>
              <w:top w:val="nil"/>
              <w:left w:val="nil"/>
              <w:bottom w:val="nil"/>
              <w:right w:val="nil"/>
            </w:tcBorders>
            <w:shd w:val="clear" w:color="auto" w:fill="auto"/>
            <w:noWrap/>
            <w:vAlign w:val="bottom"/>
            <w:hideMark/>
          </w:tcPr>
          <w:p w14:paraId="622F648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20,358</w:t>
            </w:r>
          </w:p>
        </w:tc>
        <w:tc>
          <w:tcPr>
            <w:tcW w:w="960" w:type="dxa"/>
            <w:tcBorders>
              <w:top w:val="nil"/>
              <w:left w:val="nil"/>
              <w:bottom w:val="nil"/>
              <w:right w:val="nil"/>
            </w:tcBorders>
            <w:shd w:val="clear" w:color="auto" w:fill="auto"/>
            <w:noWrap/>
            <w:vAlign w:val="bottom"/>
            <w:hideMark/>
          </w:tcPr>
          <w:p w14:paraId="4F317C8B"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644,175</w:t>
            </w:r>
          </w:p>
        </w:tc>
        <w:tc>
          <w:tcPr>
            <w:tcW w:w="1600" w:type="dxa"/>
            <w:tcBorders>
              <w:top w:val="nil"/>
              <w:left w:val="nil"/>
              <w:bottom w:val="nil"/>
              <w:right w:val="nil"/>
            </w:tcBorders>
            <w:shd w:val="clear" w:color="auto" w:fill="auto"/>
            <w:noWrap/>
            <w:vAlign w:val="bottom"/>
            <w:hideMark/>
          </w:tcPr>
          <w:p w14:paraId="3883BBFC"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3.16%</w:t>
            </w:r>
          </w:p>
        </w:tc>
      </w:tr>
      <w:tr w:rsidR="00C50CEB" w:rsidRPr="00C50CEB" w14:paraId="228C9E0B" w14:textId="77777777" w:rsidTr="00C50CEB">
        <w:trPr>
          <w:trHeight w:val="290"/>
        </w:trPr>
        <w:tc>
          <w:tcPr>
            <w:tcW w:w="960" w:type="dxa"/>
            <w:tcBorders>
              <w:top w:val="nil"/>
              <w:left w:val="nil"/>
              <w:bottom w:val="nil"/>
              <w:right w:val="nil"/>
            </w:tcBorders>
            <w:shd w:val="clear" w:color="auto" w:fill="auto"/>
            <w:noWrap/>
            <w:vAlign w:val="bottom"/>
            <w:hideMark/>
          </w:tcPr>
          <w:p w14:paraId="240A71FE"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2021-22</w:t>
            </w:r>
          </w:p>
        </w:tc>
        <w:tc>
          <w:tcPr>
            <w:tcW w:w="960" w:type="dxa"/>
            <w:tcBorders>
              <w:top w:val="nil"/>
              <w:left w:val="nil"/>
              <w:bottom w:val="nil"/>
              <w:right w:val="nil"/>
            </w:tcBorders>
            <w:shd w:val="clear" w:color="auto" w:fill="auto"/>
            <w:noWrap/>
            <w:vAlign w:val="bottom"/>
            <w:hideMark/>
          </w:tcPr>
          <w:p w14:paraId="3FC3F3BE"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24,487</w:t>
            </w:r>
          </w:p>
        </w:tc>
        <w:tc>
          <w:tcPr>
            <w:tcW w:w="960" w:type="dxa"/>
            <w:tcBorders>
              <w:top w:val="nil"/>
              <w:left w:val="nil"/>
              <w:bottom w:val="nil"/>
              <w:right w:val="nil"/>
            </w:tcBorders>
            <w:shd w:val="clear" w:color="auto" w:fill="auto"/>
            <w:noWrap/>
            <w:vAlign w:val="bottom"/>
            <w:hideMark/>
          </w:tcPr>
          <w:p w14:paraId="5B6A8B06"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503,592</w:t>
            </w:r>
          </w:p>
        </w:tc>
        <w:tc>
          <w:tcPr>
            <w:tcW w:w="1600" w:type="dxa"/>
            <w:tcBorders>
              <w:top w:val="nil"/>
              <w:left w:val="nil"/>
              <w:bottom w:val="nil"/>
              <w:right w:val="nil"/>
            </w:tcBorders>
            <w:shd w:val="clear" w:color="auto" w:fill="auto"/>
            <w:noWrap/>
            <w:vAlign w:val="bottom"/>
            <w:hideMark/>
          </w:tcPr>
          <w:p w14:paraId="21645E91"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4.86%</w:t>
            </w:r>
          </w:p>
        </w:tc>
      </w:tr>
      <w:tr w:rsidR="00C50CEB" w:rsidRPr="00C50CEB" w14:paraId="048A40D7" w14:textId="77777777" w:rsidTr="00C50CEB">
        <w:trPr>
          <w:trHeight w:val="290"/>
        </w:trPr>
        <w:tc>
          <w:tcPr>
            <w:tcW w:w="960" w:type="dxa"/>
            <w:tcBorders>
              <w:top w:val="nil"/>
              <w:left w:val="nil"/>
              <w:bottom w:val="nil"/>
              <w:right w:val="nil"/>
            </w:tcBorders>
            <w:shd w:val="clear" w:color="auto" w:fill="auto"/>
            <w:noWrap/>
            <w:vAlign w:val="bottom"/>
            <w:hideMark/>
          </w:tcPr>
          <w:p w14:paraId="0797DCC6" w14:textId="77777777" w:rsidR="00C50CEB" w:rsidRPr="00C50CEB" w:rsidRDefault="00C50CEB" w:rsidP="00C50CEB">
            <w:pPr>
              <w:spacing w:after="0" w:line="240" w:lineRule="auto"/>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2022-23</w:t>
            </w:r>
          </w:p>
        </w:tc>
        <w:tc>
          <w:tcPr>
            <w:tcW w:w="960" w:type="dxa"/>
            <w:tcBorders>
              <w:top w:val="nil"/>
              <w:left w:val="nil"/>
              <w:bottom w:val="nil"/>
              <w:right w:val="nil"/>
            </w:tcBorders>
            <w:shd w:val="clear" w:color="auto" w:fill="auto"/>
            <w:noWrap/>
            <w:vAlign w:val="bottom"/>
            <w:hideMark/>
          </w:tcPr>
          <w:p w14:paraId="67FD440F"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34,955</w:t>
            </w:r>
          </w:p>
        </w:tc>
        <w:tc>
          <w:tcPr>
            <w:tcW w:w="960" w:type="dxa"/>
            <w:tcBorders>
              <w:top w:val="nil"/>
              <w:left w:val="nil"/>
              <w:bottom w:val="nil"/>
              <w:right w:val="nil"/>
            </w:tcBorders>
            <w:shd w:val="clear" w:color="auto" w:fill="auto"/>
            <w:noWrap/>
            <w:vAlign w:val="bottom"/>
            <w:hideMark/>
          </w:tcPr>
          <w:p w14:paraId="7A28F320" w14:textId="77777777" w:rsidR="00C50CEB" w:rsidRPr="00C50CEB" w:rsidRDefault="00C50CEB" w:rsidP="00C50CEB">
            <w:pPr>
              <w:spacing w:after="0" w:line="240" w:lineRule="auto"/>
              <w:jc w:val="right"/>
              <w:rPr>
                <w:rFonts w:ascii="Arial" w:eastAsia="Times New Roman" w:hAnsi="Arial" w:cs="Arial"/>
                <w:kern w:val="0"/>
                <w:sz w:val="16"/>
                <w:szCs w:val="16"/>
                <w:lang w:eastAsia="en-CA"/>
                <w14:ligatures w14:val="none"/>
              </w:rPr>
            </w:pPr>
            <w:r w:rsidRPr="00C50CEB">
              <w:rPr>
                <w:rFonts w:ascii="Arial" w:eastAsia="Times New Roman" w:hAnsi="Arial" w:cs="Arial"/>
                <w:kern w:val="0"/>
                <w:sz w:val="16"/>
                <w:szCs w:val="16"/>
                <w:lang w:eastAsia="en-CA"/>
                <w14:ligatures w14:val="none"/>
              </w:rPr>
              <w:t>483,137</w:t>
            </w:r>
          </w:p>
        </w:tc>
        <w:tc>
          <w:tcPr>
            <w:tcW w:w="1600" w:type="dxa"/>
            <w:tcBorders>
              <w:top w:val="nil"/>
              <w:left w:val="nil"/>
              <w:bottom w:val="nil"/>
              <w:right w:val="nil"/>
            </w:tcBorders>
            <w:shd w:val="clear" w:color="auto" w:fill="auto"/>
            <w:noWrap/>
            <w:vAlign w:val="bottom"/>
            <w:hideMark/>
          </w:tcPr>
          <w:p w14:paraId="10040040" w14:textId="77777777" w:rsidR="00C50CEB" w:rsidRPr="00C50CEB" w:rsidRDefault="00C50CEB" w:rsidP="00C50CEB">
            <w:pPr>
              <w:spacing w:after="0" w:line="240" w:lineRule="auto"/>
              <w:jc w:val="right"/>
              <w:rPr>
                <w:rFonts w:ascii="Arial" w:eastAsia="Times New Roman" w:hAnsi="Arial" w:cs="Arial"/>
                <w:kern w:val="0"/>
                <w:sz w:val="18"/>
                <w:szCs w:val="18"/>
                <w:lang w:eastAsia="en-CA"/>
                <w14:ligatures w14:val="none"/>
              </w:rPr>
            </w:pPr>
            <w:r w:rsidRPr="00C50CEB">
              <w:rPr>
                <w:rFonts w:ascii="Arial" w:eastAsia="Times New Roman" w:hAnsi="Arial" w:cs="Arial"/>
                <w:kern w:val="0"/>
                <w:sz w:val="18"/>
                <w:szCs w:val="18"/>
                <w:lang w:eastAsia="en-CA"/>
                <w14:ligatures w14:val="none"/>
              </w:rPr>
              <w:t>7.24%</w:t>
            </w:r>
          </w:p>
        </w:tc>
      </w:tr>
    </w:tbl>
    <w:p w14:paraId="58B91081" w14:textId="2905E32E" w:rsidR="007E7B50" w:rsidRDefault="00C50CEB">
      <w:r>
        <w:t xml:space="preserve">Source: </w:t>
      </w:r>
      <w:hyperlink r:id="rId12" w:history="1">
        <w:r>
          <w:rPr>
            <w:rStyle w:val="Hyperlink"/>
          </w:rPr>
          <w:t>Fiscal Reference Tables October 2023 - Canada.ca</w:t>
        </w:r>
      </w:hyperlink>
    </w:p>
    <w:p w14:paraId="30283773" w14:textId="13105F4C" w:rsidR="00C50CEB" w:rsidRDefault="003345B4">
      <w:r>
        <w:t>Overall, our pubic debt charges are still low by historical standards, the increase in the cost of debt as a percentage of total expenditures is concerning.</w:t>
      </w:r>
    </w:p>
    <w:p w14:paraId="2BD5C54B" w14:textId="6919B5EE" w:rsidR="00D66A2C" w:rsidRDefault="009A0D87">
      <w:r>
        <w:t xml:space="preserve">Another impact going forward is the amount of debt we have added on in the last several years.  In </w:t>
      </w:r>
      <w:r w:rsidR="00FF5AC5">
        <w:t xml:space="preserve">September </w:t>
      </w:r>
      <w:r>
        <w:t>2009,</w:t>
      </w:r>
      <w:r w:rsidR="00D75F5D">
        <w:t xml:space="preserve"> there was 744</w:t>
      </w:r>
      <w:r w:rsidR="00CD5953">
        <w:t xml:space="preserve"> billion dollars in interest bearing debt.</w:t>
      </w:r>
      <w:r w:rsidR="00CD5953">
        <w:rPr>
          <w:rStyle w:val="FootnoteReference"/>
        </w:rPr>
        <w:footnoteReference w:id="3"/>
      </w:r>
      <w:r>
        <w:t xml:space="preserve"> </w:t>
      </w:r>
      <w:r w:rsidR="00CD5953">
        <w:t xml:space="preserve">  As of </w:t>
      </w:r>
      <w:r w:rsidR="00543942">
        <w:t>June 20</w:t>
      </w:r>
      <w:r w:rsidR="00356605">
        <w:t>2</w:t>
      </w:r>
      <w:r w:rsidR="00543942">
        <w:t>4, there is 1.740 trillion dollars in interest bearing debt.</w:t>
      </w:r>
      <w:r w:rsidR="00543942">
        <w:rPr>
          <w:rStyle w:val="FootnoteReference"/>
        </w:rPr>
        <w:footnoteReference w:id="4"/>
      </w:r>
      <w:r w:rsidR="00543942">
        <w:t xml:space="preserve">  </w:t>
      </w:r>
      <w:r w:rsidR="0083376F">
        <w:t xml:space="preserve">As the debt that the nation has incurred matures, </w:t>
      </w:r>
      <w:r w:rsidR="0066292E">
        <w:t xml:space="preserve">it will incur much higher interest rates.  </w:t>
      </w:r>
      <w:r w:rsidR="0036068D">
        <w:t>During this year alone, almost a quarter of Canada’s debt will be refinanced at current interest rates which is higher than the rate it presently carries</w:t>
      </w:r>
      <w:r w:rsidR="00626228">
        <w:t xml:space="preserve"> and the majority of </w:t>
      </w:r>
      <w:r w:rsidR="00D15437">
        <w:t>Canadian debt</w:t>
      </w:r>
      <w:r w:rsidR="00626228">
        <w:t xml:space="preserve"> is now in bonds that are due in less than 5 years</w:t>
      </w:r>
      <w:r w:rsidR="0036068D">
        <w:t>.</w:t>
      </w:r>
      <w:r w:rsidR="00CF7712">
        <w:rPr>
          <w:rStyle w:val="FootnoteReference"/>
        </w:rPr>
        <w:footnoteReference w:id="5"/>
      </w:r>
      <w:r w:rsidR="0036068D">
        <w:t xml:space="preserve">  </w:t>
      </w:r>
    </w:p>
    <w:p w14:paraId="5AB6E055" w14:textId="0AF50EEB" w:rsidR="00B065D3" w:rsidRDefault="00B065D3">
      <w:r w:rsidRPr="00336142">
        <w:rPr>
          <w:b/>
          <w:bCs/>
        </w:rPr>
        <w:t>Second, so what does all of this mean</w:t>
      </w:r>
      <w:r>
        <w:t>?</w:t>
      </w:r>
      <w:r w:rsidR="00026F33">
        <w:t xml:space="preserve">  Governments are going to </w:t>
      </w:r>
      <w:r w:rsidR="00E33B14">
        <w:t>need more tax revenue (or cut spending</w:t>
      </w:r>
      <w:r w:rsidR="00AA5CA2">
        <w:t xml:space="preserve"> although that is never a popular option for any government) </w:t>
      </w:r>
      <w:r w:rsidR="008A5459">
        <w:t>in order</w:t>
      </w:r>
      <w:r w:rsidR="00AA5CA2">
        <w:t xml:space="preserve"> to service debt costs and continue to provide services </w:t>
      </w:r>
      <w:r w:rsidR="00A1622F">
        <w:t>(and some services like healthcare will continue to increase).</w:t>
      </w:r>
    </w:p>
    <w:p w14:paraId="21C9A5F1" w14:textId="0F726AAF" w:rsidR="0049280D" w:rsidRDefault="00EF3126">
      <w:r w:rsidRPr="008A5459">
        <w:rPr>
          <w:b/>
          <w:bCs/>
        </w:rPr>
        <w:t xml:space="preserve">Third, </w:t>
      </w:r>
      <w:r w:rsidR="00B8612D" w:rsidRPr="008A5459">
        <w:rPr>
          <w:b/>
          <w:bCs/>
        </w:rPr>
        <w:t>what does that specifically mean for</w:t>
      </w:r>
      <w:r w:rsidR="008A5459" w:rsidRPr="008A5459">
        <w:rPr>
          <w:b/>
          <w:bCs/>
        </w:rPr>
        <w:t xml:space="preserve"> the future of</w:t>
      </w:r>
      <w:r w:rsidR="00B8612D" w:rsidRPr="008A5459">
        <w:rPr>
          <w:b/>
          <w:bCs/>
        </w:rPr>
        <w:t xml:space="preserve"> taxation</w:t>
      </w:r>
      <w:r w:rsidR="008A5459" w:rsidRPr="008A5459">
        <w:rPr>
          <w:b/>
          <w:bCs/>
        </w:rPr>
        <w:t>?</w:t>
      </w:r>
      <w:r w:rsidR="008A5459">
        <w:t xml:space="preserve">  </w:t>
      </w:r>
      <w:r w:rsidR="00B8612D">
        <w:t xml:space="preserve">I am seeing </w:t>
      </w:r>
      <w:r w:rsidR="00436EF0">
        <w:t>is</w:t>
      </w:r>
      <w:r w:rsidR="00315513">
        <w:t xml:space="preserve"> governments </w:t>
      </w:r>
      <w:r w:rsidR="007C36EC">
        <w:t>sending up trial balloons to get more creative in their tax collecting.  Specifically,</w:t>
      </w:r>
      <w:r w:rsidR="0049280D">
        <w:t xml:space="preserve"> they are looking to tax unrealized capital gains.</w:t>
      </w:r>
    </w:p>
    <w:p w14:paraId="7DF9DD06" w14:textId="524C6D57" w:rsidR="00EF3126" w:rsidRDefault="0049280D">
      <w:r>
        <w:lastRenderedPageBreak/>
        <w:t>An unrealized capital gain</w:t>
      </w:r>
      <w:r w:rsidR="00A93551">
        <w:t xml:space="preserve"> occurs when the current market value of an asset exceeds its original purchase price or book value, but the asset has not been sold.</w:t>
      </w:r>
      <w:r w:rsidR="00A93551">
        <w:rPr>
          <w:rStyle w:val="FootnoteReference"/>
        </w:rPr>
        <w:footnoteReference w:id="6"/>
      </w:r>
      <w:r w:rsidR="007C36EC">
        <w:t xml:space="preserve"> </w:t>
      </w:r>
      <w:r w:rsidR="008931F7">
        <w:t>As an example, if there is a stock that we have purchased at $10 and its current market value is $50</w:t>
      </w:r>
      <w:r w:rsidR="00686422">
        <w:t xml:space="preserve">, there is an unrealized capital gain of $40 on this stock.  At present, tax is only levied on </w:t>
      </w:r>
      <w:r w:rsidR="00AF7B7C">
        <w:t>the gain of the stock when we sell the stock.</w:t>
      </w:r>
    </w:p>
    <w:p w14:paraId="29670AF1" w14:textId="141A9B9F" w:rsidR="00AF7B7C" w:rsidRDefault="00AF7B7C">
      <w:r>
        <w:t xml:space="preserve">However, certain </w:t>
      </w:r>
      <w:r w:rsidR="00FE31B9">
        <w:t xml:space="preserve">governments around </w:t>
      </w:r>
      <w:r w:rsidR="00D81E13">
        <w:t>the</w:t>
      </w:r>
      <w:r w:rsidR="00FE31B9">
        <w:t xml:space="preserve"> World has started to tax unrealized capital gains in certain types of account.  For </w:t>
      </w:r>
      <w:r w:rsidR="006856A1">
        <w:t>example,</w:t>
      </w:r>
      <w:r w:rsidR="00FE31B9">
        <w:t xml:space="preserve"> </w:t>
      </w:r>
      <w:r w:rsidR="00D81E13">
        <w:t>next year Australia will start taxing the unrealized gains in employee pension fund accounts with balances of more than $3 million Australian dollars.</w:t>
      </w:r>
      <w:r w:rsidR="00456D94">
        <w:rPr>
          <w:rStyle w:val="FootnoteReference"/>
        </w:rPr>
        <w:footnoteReference w:id="7"/>
      </w:r>
      <w:r w:rsidR="00456D94">
        <w:t xml:space="preserve">  When Joe Biden was running for re-election, </w:t>
      </w:r>
      <w:r w:rsidR="006123B0">
        <w:t>h</w:t>
      </w:r>
      <w:r w:rsidR="00F8072A">
        <w:t>e promised to find $500 billion over 10 years for social programs by charging a 25% tax on the unrealized capital gains of individuals who are worth $100 million or more</w:t>
      </w:r>
      <w:r w:rsidR="003B4B90">
        <w:t>.</w:t>
      </w:r>
      <w:r w:rsidR="003B4B90">
        <w:rPr>
          <w:rStyle w:val="FootnoteReference"/>
        </w:rPr>
        <w:footnoteReference w:id="8"/>
      </w:r>
    </w:p>
    <w:p w14:paraId="0287AF04" w14:textId="6AD000BD" w:rsidR="003B4B90" w:rsidRDefault="00211EFF">
      <w:r>
        <w:t>Although it may se</w:t>
      </w:r>
      <w:r w:rsidR="00DB73B9">
        <w:t>em attractive to tax t</w:t>
      </w:r>
      <w:r w:rsidR="00C20D63">
        <w:t xml:space="preserve">he wealthy, once governments start down this path, it is hard to stop (recall that Income Tax was to be a temporary measure </w:t>
      </w:r>
      <w:r w:rsidR="00B06A1D">
        <w:t>to help fund World War One).</w:t>
      </w:r>
    </w:p>
    <w:p w14:paraId="08B279C7" w14:textId="44D9653E" w:rsidR="00B06A1D" w:rsidRDefault="00B06A1D">
      <w:r>
        <w:t>T</w:t>
      </w:r>
      <w:r w:rsidR="001E0A13">
        <w:t>o</w:t>
      </w:r>
      <w:r>
        <w:t xml:space="preserve"> me, taxes should be simple to administer and collect.</w:t>
      </w:r>
      <w:r w:rsidR="00162C65">
        <w:t xml:space="preserve">  Also, with few exceptions, taxes should raise revenue while distorting </w:t>
      </w:r>
      <w:r w:rsidR="00177031">
        <w:t>behaviour</w:t>
      </w:r>
      <w:r w:rsidR="00162C65">
        <w:t xml:space="preserve"> as little as possible.  Taxing unrealized capital gains fails at both of these</w:t>
      </w:r>
      <w:r w:rsidR="00302A1A">
        <w:t xml:space="preserve"> points.</w:t>
      </w:r>
    </w:p>
    <w:p w14:paraId="218FA9DF" w14:textId="70F1BC56" w:rsidR="00302A1A" w:rsidRDefault="00302A1A">
      <w:r>
        <w:t xml:space="preserve">Calculating am </w:t>
      </w:r>
      <w:r w:rsidR="00177031">
        <w:t xml:space="preserve">an </w:t>
      </w:r>
      <w:r w:rsidR="00951748">
        <w:t>individual’s</w:t>
      </w:r>
      <w:r>
        <w:t xml:space="preserve"> </w:t>
      </w:r>
      <w:r w:rsidR="00177031">
        <w:t xml:space="preserve">net worth </w:t>
      </w:r>
      <w:r w:rsidR="007F0017">
        <w:t xml:space="preserve">is complex </w:t>
      </w:r>
      <w:r w:rsidR="00EF50D5">
        <w:t xml:space="preserve">even once when a person dies, let alone doing it every year.  In American, it took the Internal Revenue Service </w:t>
      </w:r>
      <w:r w:rsidR="009C6BD5">
        <w:t>12 years to put a value on Michael Jackson’s estate</w:t>
      </w:r>
      <w:r w:rsidR="00562EFA">
        <w:rPr>
          <w:rStyle w:val="FootnoteReference"/>
        </w:rPr>
        <w:footnoteReference w:id="9"/>
      </w:r>
      <w:r w:rsidR="009C6BD5">
        <w:t xml:space="preserve"> (</w:t>
      </w:r>
      <w:r w:rsidR="00562EFA">
        <w:t>admittedly</w:t>
      </w:r>
      <w:r w:rsidR="009C6BD5">
        <w:t xml:space="preserve"> a complex estate situation)</w:t>
      </w:r>
      <w:r w:rsidR="00562EFA">
        <w:t>.</w:t>
      </w:r>
      <w:r w:rsidR="00A13D2F">
        <w:rPr>
          <w:rStyle w:val="FootnoteReference"/>
        </w:rPr>
        <w:footnoteReference w:id="10"/>
      </w:r>
      <w:r w:rsidR="00707E70">
        <w:t xml:space="preserve">  Other nations, including France and Sweden have tried to levy wealth taxes have abandoned </w:t>
      </w:r>
      <w:r w:rsidR="00A84F9B">
        <w:t>them</w:t>
      </w:r>
      <w:r w:rsidR="009B0E55">
        <w:t xml:space="preserve"> as they have generated substantial </w:t>
      </w:r>
      <w:r w:rsidR="00C35541">
        <w:t>administrative</w:t>
      </w:r>
      <w:r w:rsidR="009B0E55">
        <w:t xml:space="preserve"> </w:t>
      </w:r>
      <w:r w:rsidR="00C35541">
        <w:t>burden</w:t>
      </w:r>
      <w:r w:rsidR="009B0E55">
        <w:t xml:space="preserve"> and</w:t>
      </w:r>
      <w:r w:rsidR="00C35541">
        <w:t xml:space="preserve"> </w:t>
      </w:r>
      <w:r w:rsidR="000C5039">
        <w:t>little</w:t>
      </w:r>
      <w:r w:rsidR="00C35541">
        <w:t xml:space="preserve"> revenue.</w:t>
      </w:r>
      <w:r w:rsidR="00BA49FD">
        <w:rPr>
          <w:rStyle w:val="FootnoteReference"/>
        </w:rPr>
        <w:footnoteReference w:id="11"/>
      </w:r>
      <w:r w:rsidR="00C12E05">
        <w:t xml:space="preserve">  However, governments are going to need tax revenue </w:t>
      </w:r>
      <w:r w:rsidR="00203763">
        <w:t xml:space="preserve">and </w:t>
      </w:r>
      <w:r w:rsidR="009C5310">
        <w:t xml:space="preserve">trying to tap this source of unrealized capital gains </w:t>
      </w:r>
      <w:r w:rsidR="00812D72">
        <w:t>could look very enticing.</w:t>
      </w:r>
    </w:p>
    <w:p w14:paraId="646F841F" w14:textId="30E0DC51" w:rsidR="00686422" w:rsidRDefault="00812D72">
      <w:r w:rsidRPr="00300069">
        <w:rPr>
          <w:b/>
          <w:bCs/>
        </w:rPr>
        <w:t>In conclusion</w:t>
      </w:r>
      <w:r>
        <w:t xml:space="preserve">, </w:t>
      </w:r>
      <w:r w:rsidR="005860EE">
        <w:t xml:space="preserve">I believe our taxation system will </w:t>
      </w:r>
      <w:r w:rsidR="00300069">
        <w:t>become</w:t>
      </w:r>
      <w:r w:rsidR="005860EE">
        <w:t xml:space="preserve"> more complex in the next several years </w:t>
      </w:r>
      <w:r w:rsidR="00AF1695">
        <w:t>principally</w:t>
      </w:r>
      <w:r w:rsidR="005860EE">
        <w:t xml:space="preserve"> because governments need revenue and trying to tax specific </w:t>
      </w:r>
      <w:r w:rsidR="001A3E1A">
        <w:t xml:space="preserve">entities or </w:t>
      </w:r>
      <w:r w:rsidR="00A2054C">
        <w:t>asset classes</w:t>
      </w:r>
      <w:r w:rsidR="00FA2AB6">
        <w:t>.</w:t>
      </w:r>
      <w:r w:rsidR="00B05B43">
        <w:t xml:space="preserve">  Instead of </w:t>
      </w:r>
      <w:r w:rsidR="00300069">
        <w:t>raising a</w:t>
      </w:r>
      <w:r w:rsidR="00B05B43">
        <w:t xml:space="preserve"> general </w:t>
      </w:r>
      <w:r w:rsidR="00D023CE">
        <w:t xml:space="preserve">consumption </w:t>
      </w:r>
      <w:r w:rsidR="00B05B43">
        <w:t xml:space="preserve">tax (like the Goods and Services </w:t>
      </w:r>
      <w:r w:rsidR="00D023CE">
        <w:t xml:space="preserve">tax (GST)), governments will most likely want to target </w:t>
      </w:r>
      <w:r w:rsidR="00300069">
        <w:t>specific entities within society.  The result</w:t>
      </w:r>
      <w:r w:rsidR="00CB5FD9">
        <w:t>, just like we have witnessed with the capital gains taxation changes that the Liberals made</w:t>
      </w:r>
      <w:r w:rsidR="00FD4D17">
        <w:t xml:space="preserve"> in their last budget, will be a more complex tax system.</w:t>
      </w:r>
    </w:p>
    <w:p w14:paraId="0B262902" w14:textId="25D065C6" w:rsidR="00FD4D17" w:rsidRDefault="00FD4D17">
      <w:r>
        <w:t>If you have any questions, concerns or problems, please let me know.</w:t>
      </w:r>
    </w:p>
    <w:p w14:paraId="3126E453" w14:textId="648DD096" w:rsidR="000C5039" w:rsidRDefault="000C5039">
      <w:r>
        <w:t>Please feel free to forward this email</w:t>
      </w:r>
      <w:r w:rsidR="008B13DF">
        <w:t>.</w:t>
      </w:r>
    </w:p>
    <w:p w14:paraId="2EBBFE8D" w14:textId="51DAB5F6" w:rsidR="00FD4D17" w:rsidRDefault="00FD4D17">
      <w:r>
        <w:t>Don</w:t>
      </w:r>
    </w:p>
    <w:p w14:paraId="56382BCE" w14:textId="77777777" w:rsidR="00D23EB4" w:rsidRDefault="00D23EB4" w:rsidP="00D23EB4"/>
    <w:p w14:paraId="43F56D2E" w14:textId="77777777" w:rsidR="00D23EB4" w:rsidRDefault="00D23EB4" w:rsidP="00D23EB4">
      <w:pPr>
        <w:rPr>
          <w:rFonts w:eastAsiaTheme="minorEastAsia"/>
          <w:noProof/>
          <w:kern w:val="0"/>
          <w:lang w:val="en-US" w:eastAsia="en-CA"/>
          <w14:ligatures w14:val="none"/>
        </w:rPr>
      </w:pPr>
      <w:bookmarkStart w:id="0" w:name="_MailAutoSig"/>
      <w:r>
        <w:rPr>
          <w:rFonts w:eastAsiaTheme="minorEastAsia"/>
          <w:noProof/>
          <w:kern w:val="0"/>
          <w:lang w:val="en-US" w:eastAsia="en-CA"/>
          <w14:ligatures w14:val="none"/>
        </w:rPr>
        <w:t>______________________________________________________________________</w:t>
      </w:r>
    </w:p>
    <w:p w14:paraId="396A5467" w14:textId="77777777" w:rsidR="00D23EB4" w:rsidRDefault="00D23EB4" w:rsidP="00D23EB4">
      <w:pPr>
        <w:rPr>
          <w:rFonts w:eastAsia="Times New Roman" w:cs="Arial"/>
          <w:b/>
          <w:bCs/>
          <w:noProof/>
          <w:kern w:val="0"/>
          <w:sz w:val="28"/>
          <w:szCs w:val="28"/>
          <w:lang w:eastAsia="en-CA"/>
          <w14:ligatures w14:val="none"/>
        </w:rPr>
      </w:pPr>
      <w:r>
        <w:rPr>
          <w:rFonts w:eastAsia="Times New Roman" w:cs="Arial"/>
          <w:b/>
          <w:bCs/>
          <w:noProof/>
          <w:kern w:val="0"/>
          <w:sz w:val="28"/>
          <w:szCs w:val="28"/>
          <w:lang w:eastAsia="en-CA"/>
          <w14:ligatures w14:val="none"/>
        </w:rPr>
        <w:lastRenderedPageBreak/>
        <w:t xml:space="preserve">Don McGugan, MBA, CFP                                                      </w:t>
      </w:r>
    </w:p>
    <w:p w14:paraId="3F34D354" w14:textId="77777777" w:rsidR="00D23EB4" w:rsidRDefault="00D23EB4" w:rsidP="00D23EB4">
      <w:pPr>
        <w:rPr>
          <w:rFonts w:eastAsia="Times New Roman" w:cs="Arial"/>
          <w:bCs/>
          <w:noProof/>
          <w:kern w:val="0"/>
          <w:lang w:eastAsia="en-CA"/>
          <w14:ligatures w14:val="none"/>
        </w:rPr>
      </w:pPr>
      <w:r>
        <w:rPr>
          <w:rFonts w:eastAsia="Times New Roman" w:cs="Arial"/>
          <w:bCs/>
          <w:noProof/>
          <w:kern w:val="0"/>
          <w:lang w:eastAsia="en-CA"/>
          <w14:ligatures w14:val="none"/>
        </w:rPr>
        <w:t>Portfolio Manager</w:t>
      </w:r>
    </w:p>
    <w:p w14:paraId="689C042C" w14:textId="77777777" w:rsidR="00D23EB4" w:rsidRDefault="00D23EB4" w:rsidP="00D23EB4">
      <w:pPr>
        <w:rPr>
          <w:rFonts w:eastAsia="Times New Roman" w:cs="Arial"/>
          <w:bCs/>
          <w:noProof/>
          <w:kern w:val="0"/>
          <w:lang w:eastAsia="en-CA"/>
          <w14:ligatures w14:val="none"/>
        </w:rPr>
      </w:pPr>
      <w:r>
        <w:rPr>
          <w:rFonts w:eastAsia="Times New Roman" w:cs="Arial"/>
          <w:bCs/>
          <w:noProof/>
          <w:kern w:val="0"/>
          <w:lang w:eastAsia="en-CA"/>
          <w14:ligatures w14:val="none"/>
        </w:rPr>
        <w:t xml:space="preserve">Senior Wealth Advisor    </w:t>
      </w:r>
    </w:p>
    <w:p w14:paraId="4458F0D7" w14:textId="77777777" w:rsidR="00D23EB4" w:rsidRDefault="00D23EB4" w:rsidP="00D23EB4">
      <w:pPr>
        <w:rPr>
          <w:rFonts w:eastAsia="Times New Roman" w:cs="Arial"/>
          <w:bCs/>
          <w:noProof/>
          <w:kern w:val="0"/>
          <w:lang w:eastAsia="en-CA"/>
          <w14:ligatures w14:val="none"/>
        </w:rPr>
      </w:pPr>
      <w:r>
        <w:rPr>
          <w:rFonts w:eastAsia="Times New Roman" w:cs="Arial"/>
          <w:bCs/>
          <w:noProof/>
          <w:kern w:val="0"/>
          <w:lang w:eastAsia="en-CA"/>
          <w14:ligatures w14:val="none"/>
        </w:rPr>
        <w:t>Senior Investment Advisor</w:t>
      </w:r>
    </w:p>
    <w:p w14:paraId="231C2E51" w14:textId="77777777" w:rsidR="00D23EB4" w:rsidRDefault="00D23EB4" w:rsidP="00D23EB4">
      <w:pPr>
        <w:rPr>
          <w:rFonts w:eastAsia="Times New Roman" w:cs="Arial"/>
          <w:bCs/>
          <w:noProof/>
          <w:kern w:val="0"/>
          <w:lang w:eastAsia="en-CA"/>
          <w14:ligatures w14:val="none"/>
        </w:rPr>
      </w:pPr>
      <w:r>
        <w:rPr>
          <w:rFonts w:eastAsia="Times New Roman" w:cs="Arial"/>
          <w:bCs/>
          <w:noProof/>
          <w:kern w:val="0"/>
          <w:lang w:eastAsia="en-CA"/>
          <w14:ligatures w14:val="none"/>
        </w:rPr>
        <w:t xml:space="preserve">Financial Planner                                                                   </w:t>
      </w:r>
    </w:p>
    <w:p w14:paraId="0B299479" w14:textId="77777777" w:rsidR="00D23EB4" w:rsidRDefault="00D23EB4" w:rsidP="00D23EB4">
      <w:pPr>
        <w:rPr>
          <w:rFonts w:eastAsiaTheme="minorEastAsia"/>
          <w:noProof/>
          <w:kern w:val="0"/>
          <w:lang w:eastAsia="en-CA"/>
          <w14:ligatures w14:val="none"/>
        </w:rPr>
      </w:pPr>
      <w:r>
        <w:rPr>
          <w:rFonts w:eastAsia="Times New Roman" w:cs="Arial"/>
          <w:bCs/>
          <w:noProof/>
          <w:kern w:val="0"/>
          <w:lang w:eastAsia="en-CA"/>
          <w14:ligatures w14:val="none"/>
        </w:rPr>
        <w:t xml:space="preserve">BMO Nesbitt Burns                                                                 </w:t>
      </w:r>
    </w:p>
    <w:p w14:paraId="55319E87" w14:textId="77777777" w:rsidR="00D23EB4" w:rsidRDefault="00D23EB4" w:rsidP="00D23EB4">
      <w:pPr>
        <w:rPr>
          <w:rFonts w:eastAsia="Times New Roman" w:cs="Arial"/>
          <w:noProof/>
          <w:kern w:val="0"/>
          <w:lang w:eastAsia="en-CA"/>
          <w14:ligatures w14:val="none"/>
        </w:rPr>
      </w:pPr>
      <w:hyperlink r:id="rId13" w:history="1">
        <w:r>
          <w:rPr>
            <w:rStyle w:val="Hyperlink"/>
            <w:rFonts w:eastAsia="Times New Roman" w:cs="Arial"/>
            <w:noProof/>
            <w:kern w:val="0"/>
            <w:lang w:eastAsia="en-CA"/>
            <w14:ligatures w14:val="none"/>
          </w:rPr>
          <w:t>www.donmcgugan.com</w:t>
        </w:r>
      </w:hyperlink>
      <w:r>
        <w:rPr>
          <w:rFonts w:eastAsia="Times New Roman" w:cs="Arial"/>
          <w:noProof/>
          <w:kern w:val="0"/>
          <w:lang w:eastAsia="en-CA"/>
          <w14:ligatures w14:val="none"/>
        </w:rPr>
        <w:t xml:space="preserve">    </w:t>
      </w:r>
    </w:p>
    <w:p w14:paraId="6B9B8033"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rPr>
        <w:drawing>
          <wp:inline distT="0" distB="0" distL="0" distR="0" wp14:anchorId="2008FEA2" wp14:editId="141D467A">
            <wp:extent cx="1301750" cy="330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1750" cy="330200"/>
                    </a:xfrm>
                    <a:prstGeom prst="rect">
                      <a:avLst/>
                    </a:prstGeom>
                    <a:noFill/>
                    <a:ln>
                      <a:noFill/>
                    </a:ln>
                  </pic:spPr>
                </pic:pic>
              </a:graphicData>
            </a:graphic>
          </wp:inline>
        </w:drawing>
      </w:r>
    </w:p>
    <w:p w14:paraId="47921897" w14:textId="77777777" w:rsidR="00D23EB4" w:rsidRDefault="00D23EB4" w:rsidP="00D23EB4">
      <w:pPr>
        <w:rPr>
          <w:rFonts w:eastAsia="Times New Roman" w:cs="Arial"/>
          <w:noProof/>
          <w:kern w:val="0"/>
          <w:lang w:eastAsia="en-CA"/>
          <w14:ligatures w14:val="none"/>
        </w:rPr>
      </w:pPr>
      <w:r>
        <w:rPr>
          <w:rFonts w:eastAsiaTheme="minorEastAsia"/>
          <w:noProof/>
          <w:kern w:val="0"/>
          <w:lang w:eastAsia="en-CA"/>
        </w:rPr>
        <w:drawing>
          <wp:inline distT="0" distB="0" distL="0" distR="0" wp14:anchorId="42256916" wp14:editId="303D3A03">
            <wp:extent cx="5715000" cy="2095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4AC640A1" w14:textId="77777777" w:rsidR="00D23EB4" w:rsidRDefault="00D23EB4" w:rsidP="00D23EB4">
      <w:pPr>
        <w:rPr>
          <w:rFonts w:eastAsia="Times New Roman" w:cs="Arial"/>
          <w:noProof/>
          <w:kern w:val="0"/>
          <w:lang w:eastAsia="en-CA"/>
          <w14:ligatures w14:val="none"/>
        </w:rPr>
      </w:pPr>
    </w:p>
    <w:p w14:paraId="32AA5048" w14:textId="77777777" w:rsidR="00D23EB4" w:rsidRDefault="00D23EB4" w:rsidP="00D23EB4">
      <w:pPr>
        <w:rPr>
          <w:rFonts w:eastAsia="Times New Roman" w:cs="Arial"/>
          <w:noProof/>
          <w:kern w:val="0"/>
          <w:lang w:eastAsia="en-CA"/>
          <w14:ligatures w14:val="none"/>
        </w:rPr>
      </w:pPr>
    </w:p>
    <w:p w14:paraId="4AD6B44B" w14:textId="77777777" w:rsidR="00D23EB4" w:rsidRDefault="00D23EB4" w:rsidP="00D23EB4">
      <w:pPr>
        <w:rPr>
          <w:rFonts w:eastAsia="Times New Roman" w:cs="Arial"/>
          <w:noProof/>
          <w:kern w:val="0"/>
          <w:lang w:eastAsia="en-CA"/>
          <w14:ligatures w14:val="none"/>
        </w:rPr>
      </w:pPr>
    </w:p>
    <w:p w14:paraId="29CF8ECB" w14:textId="77777777" w:rsidR="00D23EB4" w:rsidRDefault="00D23EB4" w:rsidP="00D23EB4">
      <w:pPr>
        <w:rPr>
          <w:rFonts w:eastAsia="Times New Roman" w:cs="Arial"/>
          <w:noProof/>
          <w:kern w:val="0"/>
          <w:lang w:eastAsia="en-CA"/>
          <w14:ligatures w14:val="none"/>
        </w:rPr>
      </w:pPr>
    </w:p>
    <w:p w14:paraId="1AA5CAA7" w14:textId="77777777" w:rsidR="00D23EB4" w:rsidRDefault="00D23EB4" w:rsidP="00D23EB4">
      <w:pPr>
        <w:rPr>
          <w:rFonts w:eastAsia="Times New Roman" w:cs="Arial"/>
          <w:b/>
          <w:bCs/>
          <w:noProof/>
          <w:kern w:val="0"/>
          <w:sz w:val="28"/>
          <w:szCs w:val="28"/>
          <w:u w:val="single"/>
          <w:lang w:eastAsia="en-CA"/>
          <w14:ligatures w14:val="none"/>
        </w:rPr>
      </w:pPr>
      <w:r>
        <w:rPr>
          <w:rFonts w:eastAsia="Times New Roman" w:cs="Arial"/>
          <w:b/>
          <w:bCs/>
          <w:noProof/>
          <w:kern w:val="0"/>
          <w:sz w:val="28"/>
          <w:szCs w:val="28"/>
          <w:u w:val="single"/>
          <w:lang w:eastAsia="en-CA"/>
          <w14:ligatures w14:val="none"/>
        </w:rPr>
        <w:t>Investment Team</w:t>
      </w:r>
    </w:p>
    <w:p w14:paraId="655C3864" w14:textId="77777777" w:rsidR="00D23EB4" w:rsidRDefault="00D23EB4" w:rsidP="00D23EB4">
      <w:pPr>
        <w:rPr>
          <w:rFonts w:eastAsia="Times New Roman" w:cs="Arial"/>
          <w:b/>
          <w:bCs/>
          <w:noProof/>
          <w:kern w:val="0"/>
          <w:lang w:eastAsia="en-CA"/>
          <w14:ligatures w14:val="none"/>
        </w:rPr>
      </w:pPr>
      <w:r>
        <w:rPr>
          <w:rFonts w:eastAsia="Times New Roman" w:cs="Arial"/>
          <w:b/>
          <w:bCs/>
          <w:noProof/>
          <w:kern w:val="0"/>
          <w:lang w:eastAsia="en-CA"/>
          <w14:ligatures w14:val="none"/>
        </w:rPr>
        <w:t>Prelipceanu, Helene</w:t>
      </w:r>
    </w:p>
    <w:p w14:paraId="1DEC385C" w14:textId="77777777" w:rsidR="00D23EB4" w:rsidRDefault="00D23EB4" w:rsidP="00D23EB4">
      <w:pPr>
        <w:rPr>
          <w:rFonts w:eastAsia="Times New Roman" w:cs="Arial"/>
          <w:bCs/>
          <w:noProof/>
          <w:kern w:val="0"/>
          <w:lang w:eastAsia="en-CA"/>
          <w14:ligatures w14:val="none"/>
        </w:rPr>
      </w:pPr>
      <w:r>
        <w:rPr>
          <w:rFonts w:eastAsia="Times New Roman" w:cs="Arial"/>
          <w:bCs/>
          <w:noProof/>
          <w:kern w:val="0"/>
          <w:lang w:eastAsia="en-CA"/>
          <w14:ligatures w14:val="none"/>
        </w:rPr>
        <w:t xml:space="preserve">Investment Representative   </w:t>
      </w:r>
    </w:p>
    <w:p w14:paraId="0A3AE7B5" w14:textId="77777777" w:rsidR="00D23EB4" w:rsidRDefault="00D23EB4" w:rsidP="00D23EB4">
      <w:pPr>
        <w:rPr>
          <w:rFonts w:eastAsiaTheme="minorEastAsia"/>
          <w:noProof/>
          <w:kern w:val="0"/>
          <w:lang w:eastAsia="en-CA"/>
          <w14:ligatures w14:val="none"/>
        </w:rPr>
      </w:pPr>
      <w:r>
        <w:rPr>
          <w:rFonts w:eastAsiaTheme="minorEastAsia"/>
          <w:noProof/>
          <w:kern w:val="0"/>
          <w:lang w:eastAsia="en-CA"/>
          <w14:ligatures w14:val="none"/>
        </w:rPr>
        <w:t xml:space="preserve">Assistant to Don McGugan </w:t>
      </w:r>
    </w:p>
    <w:p w14:paraId="10D7CCC5"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BMO Nesbitt Burns</w:t>
      </w:r>
    </w:p>
    <w:p w14:paraId="41D75604"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Phone (519) 258-2448</w:t>
      </w:r>
    </w:p>
    <w:p w14:paraId="7D0BB6FC" w14:textId="77777777" w:rsidR="00D23EB4" w:rsidRDefault="00D23EB4" w:rsidP="00D23EB4">
      <w:pPr>
        <w:rPr>
          <w:rFonts w:eastAsia="Times New Roman" w:cs="Arial"/>
          <w:noProof/>
          <w:kern w:val="0"/>
          <w:lang w:eastAsia="en-CA"/>
          <w14:ligatures w14:val="none"/>
        </w:rPr>
      </w:pPr>
    </w:p>
    <w:p w14:paraId="4577D217" w14:textId="77777777" w:rsidR="00D23EB4" w:rsidRDefault="00D23EB4" w:rsidP="00D23EB4">
      <w:pPr>
        <w:rPr>
          <w:rFonts w:eastAsiaTheme="minorEastAsia"/>
          <w:b/>
          <w:bCs/>
          <w:noProof/>
          <w:kern w:val="0"/>
          <w:u w:val="single"/>
          <w:lang w:eastAsia="en-CA"/>
          <w14:ligatures w14:val="none"/>
        </w:rPr>
      </w:pPr>
      <w:r>
        <w:rPr>
          <w:rFonts w:eastAsia="Times New Roman" w:cs="Arial"/>
          <w:b/>
          <w:bCs/>
          <w:noProof/>
          <w:kern w:val="0"/>
          <w:sz w:val="28"/>
          <w:szCs w:val="28"/>
          <w:u w:val="single"/>
          <w:lang w:eastAsia="en-CA"/>
          <w14:ligatures w14:val="none"/>
        </w:rPr>
        <w:t>Office Locations</w:t>
      </w:r>
      <w:r>
        <w:rPr>
          <w:rFonts w:eastAsia="Times New Roman" w:cs="Arial"/>
          <w:b/>
          <w:bCs/>
          <w:noProof/>
          <w:kern w:val="0"/>
          <w:u w:val="single"/>
          <w:lang w:eastAsia="en-CA"/>
          <w14:ligatures w14:val="none"/>
        </w:rPr>
        <w:t xml:space="preserve">                                          </w:t>
      </w:r>
    </w:p>
    <w:p w14:paraId="20C38F9A" w14:textId="77777777" w:rsidR="00D23EB4" w:rsidRDefault="00D23EB4" w:rsidP="00D23EB4">
      <w:pPr>
        <w:rPr>
          <w:rFonts w:eastAsiaTheme="minorEastAsia"/>
          <w:b/>
          <w:noProof/>
          <w:kern w:val="0"/>
          <w:lang w:eastAsia="en-CA"/>
          <w14:ligatures w14:val="none"/>
        </w:rPr>
      </w:pPr>
      <w:r>
        <w:rPr>
          <w:rFonts w:eastAsia="Times New Roman"/>
          <w:b/>
          <w:noProof/>
          <w:kern w:val="0"/>
          <w:lang w:eastAsia="en-CA"/>
          <w14:ligatures w14:val="none"/>
        </w:rPr>
        <w:lastRenderedPageBreak/>
        <w:t xml:space="preserve">Chatham  Office                                                                                              </w:t>
      </w:r>
    </w:p>
    <w:p w14:paraId="0968D938" w14:textId="77777777" w:rsidR="00D23EB4" w:rsidRDefault="00D23EB4" w:rsidP="00D23EB4">
      <w:pPr>
        <w:rPr>
          <w:rFonts w:eastAsia="Times New Roman"/>
          <w:noProof/>
          <w:kern w:val="0"/>
          <w:lang w:eastAsia="en-CA"/>
          <w14:ligatures w14:val="none"/>
        </w:rPr>
      </w:pPr>
      <w:r>
        <w:rPr>
          <w:rFonts w:eastAsia="Times New Roman" w:cs="Arial"/>
          <w:noProof/>
          <w:kern w:val="0"/>
          <w:lang w:eastAsia="en-CA"/>
          <w14:ligatures w14:val="none"/>
        </w:rPr>
        <w:t xml:space="preserve">819 St Clair Street                                                                    </w:t>
      </w:r>
    </w:p>
    <w:p w14:paraId="1661FDC2" w14:textId="77777777" w:rsidR="00D23EB4" w:rsidRDefault="00D23EB4" w:rsidP="00D23EB4">
      <w:pPr>
        <w:rPr>
          <w:rFonts w:eastAsia="Times New Roman"/>
          <w:noProof/>
          <w:kern w:val="0"/>
          <w:lang w:eastAsia="en-CA"/>
          <w14:ligatures w14:val="none"/>
        </w:rPr>
      </w:pPr>
      <w:r>
        <w:rPr>
          <w:rFonts w:eastAsia="Times New Roman" w:cs="Arial"/>
          <w:noProof/>
          <w:kern w:val="0"/>
          <w:lang w:eastAsia="en-CA"/>
          <w14:ligatures w14:val="none"/>
        </w:rPr>
        <w:t xml:space="preserve">Chatham, Ontario N7M 5J7                                                       </w:t>
      </w:r>
    </w:p>
    <w:p w14:paraId="4850A8BC"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 xml:space="preserve">Phone (519) 354-7060                                                               </w:t>
      </w:r>
    </w:p>
    <w:p w14:paraId="5966030C" w14:textId="77777777" w:rsidR="00D23EB4" w:rsidRDefault="00D23EB4" w:rsidP="00D23EB4">
      <w:pPr>
        <w:rPr>
          <w:rFonts w:eastAsia="Times New Roman"/>
          <w:noProof/>
          <w:kern w:val="0"/>
          <w:lang w:eastAsia="en-CA"/>
          <w14:ligatures w14:val="none"/>
        </w:rPr>
      </w:pPr>
      <w:r>
        <w:rPr>
          <w:rFonts w:eastAsia="Times New Roman" w:cs="Arial"/>
          <w:noProof/>
          <w:kern w:val="0"/>
          <w:lang w:eastAsia="en-CA"/>
          <w14:ligatures w14:val="none"/>
        </w:rPr>
        <w:t>Toll-free (866) 575-0255</w:t>
      </w:r>
    </w:p>
    <w:p w14:paraId="398FB987" w14:textId="77777777" w:rsidR="00D23EB4" w:rsidRDefault="00D23EB4" w:rsidP="00D23EB4">
      <w:pPr>
        <w:rPr>
          <w:rFonts w:eastAsiaTheme="minorEastAsia"/>
          <w:noProof/>
          <w:kern w:val="0"/>
          <w:lang w:val="en-US" w:eastAsia="en-CA"/>
          <w14:ligatures w14:val="none"/>
        </w:rPr>
      </w:pPr>
    </w:p>
    <w:p w14:paraId="59CD4589" w14:textId="77777777" w:rsidR="00D23EB4" w:rsidRDefault="00D23EB4" w:rsidP="00D23EB4">
      <w:pPr>
        <w:rPr>
          <w:rFonts w:eastAsiaTheme="minorEastAsia"/>
          <w:noProof/>
          <w:kern w:val="0"/>
          <w:lang w:eastAsia="en-CA"/>
          <w14:ligatures w14:val="none"/>
        </w:rPr>
      </w:pPr>
      <w:r>
        <w:rPr>
          <w:rFonts w:eastAsia="Times New Roman" w:cs="Arial"/>
          <w:b/>
          <w:bCs/>
          <w:noProof/>
          <w:kern w:val="0"/>
          <w:lang w:eastAsia="en-CA"/>
          <w14:ligatures w14:val="none"/>
        </w:rPr>
        <w:t>Wallaceburg Office</w:t>
      </w:r>
    </w:p>
    <w:p w14:paraId="32F17C47"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770 James Street</w:t>
      </w:r>
    </w:p>
    <w:p w14:paraId="75396BA8" w14:textId="77777777" w:rsidR="00D23EB4" w:rsidRDefault="00D23EB4" w:rsidP="00D23EB4">
      <w:pPr>
        <w:rPr>
          <w:rFonts w:eastAsia="Times New Roman"/>
          <w:noProof/>
          <w:kern w:val="0"/>
          <w:lang w:eastAsia="en-CA"/>
          <w14:ligatures w14:val="none"/>
        </w:rPr>
      </w:pPr>
      <w:r>
        <w:rPr>
          <w:rFonts w:eastAsia="Times New Roman" w:cs="Arial"/>
          <w:noProof/>
          <w:kern w:val="0"/>
          <w:lang w:eastAsia="en-CA"/>
          <w14:ligatures w14:val="none"/>
        </w:rPr>
        <w:t>Wallaceburg, Ontario N8A 2P5</w:t>
      </w:r>
    </w:p>
    <w:p w14:paraId="36E41141"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Phone (519) 627-8782</w:t>
      </w:r>
    </w:p>
    <w:p w14:paraId="6676C2F4" w14:textId="77777777" w:rsidR="00D23EB4" w:rsidRDefault="00D23EB4" w:rsidP="00D23EB4">
      <w:pPr>
        <w:rPr>
          <w:rFonts w:eastAsia="Times New Roman"/>
          <w:noProof/>
          <w:kern w:val="0"/>
          <w:lang w:eastAsia="en-CA"/>
          <w14:ligatures w14:val="none"/>
        </w:rPr>
      </w:pPr>
      <w:r>
        <w:rPr>
          <w:rFonts w:eastAsia="Times New Roman" w:cs="Arial"/>
          <w:noProof/>
          <w:kern w:val="0"/>
          <w:lang w:eastAsia="en-CA"/>
          <w14:ligatures w14:val="none"/>
        </w:rPr>
        <w:t>Toll-free (800) 354-9127</w:t>
      </w:r>
    </w:p>
    <w:p w14:paraId="7521EA65" w14:textId="77777777" w:rsidR="00D23EB4" w:rsidRDefault="00D23EB4" w:rsidP="00D23EB4">
      <w:pPr>
        <w:rPr>
          <w:rFonts w:eastAsiaTheme="minorEastAsia"/>
          <w:noProof/>
          <w:kern w:val="0"/>
          <w:lang w:val="en-US" w:eastAsia="en-CA"/>
          <w14:ligatures w14:val="none"/>
        </w:rPr>
      </w:pPr>
    </w:p>
    <w:p w14:paraId="312A2A24" w14:textId="77777777" w:rsidR="00D23EB4" w:rsidRDefault="00D23EB4" w:rsidP="00D23EB4">
      <w:pPr>
        <w:rPr>
          <w:rFonts w:eastAsiaTheme="minorEastAsia" w:cs="Arial"/>
          <w:b/>
          <w:noProof/>
          <w:kern w:val="0"/>
          <w:lang w:val="en-US" w:eastAsia="en-CA"/>
          <w14:ligatures w14:val="none"/>
        </w:rPr>
      </w:pPr>
      <w:r>
        <w:rPr>
          <w:rFonts w:eastAsiaTheme="minorEastAsia" w:cs="Arial"/>
          <w:b/>
          <w:noProof/>
          <w:kern w:val="0"/>
          <w:lang w:val="en-US" w:eastAsia="en-CA"/>
          <w14:ligatures w14:val="none"/>
        </w:rPr>
        <w:t>Sarnia Office</w:t>
      </w:r>
    </w:p>
    <w:p w14:paraId="399F6DE3" w14:textId="77777777" w:rsidR="00D23EB4" w:rsidRDefault="00D23EB4" w:rsidP="00D23EB4">
      <w:pPr>
        <w:rPr>
          <w:rFonts w:eastAsiaTheme="minorEastAsia" w:cs="Arial"/>
          <w:noProof/>
          <w:color w:val="222222"/>
          <w:kern w:val="0"/>
          <w:shd w:val="clear" w:color="auto" w:fill="FFFFFF"/>
          <w:lang w:eastAsia="en-CA"/>
          <w14:ligatures w14:val="none"/>
        </w:rPr>
      </w:pPr>
      <w:r>
        <w:rPr>
          <w:rFonts w:eastAsiaTheme="minorEastAsia" w:cs="Arial"/>
          <w:noProof/>
          <w:color w:val="222222"/>
          <w:kern w:val="0"/>
          <w:shd w:val="clear" w:color="auto" w:fill="FFFFFF"/>
          <w:lang w:eastAsia="en-CA"/>
          <w14:ligatures w14:val="none"/>
        </w:rPr>
        <w:t xml:space="preserve">429 Exmouth St,  Suite 203, </w:t>
      </w:r>
    </w:p>
    <w:p w14:paraId="344769E5" w14:textId="77777777" w:rsidR="00D23EB4" w:rsidRDefault="00D23EB4" w:rsidP="00D23EB4">
      <w:pPr>
        <w:rPr>
          <w:rFonts w:eastAsiaTheme="minorEastAsia"/>
          <w:noProof/>
          <w:kern w:val="0"/>
          <w:lang w:eastAsia="en-CA"/>
          <w14:ligatures w14:val="none"/>
        </w:rPr>
      </w:pPr>
      <w:r>
        <w:rPr>
          <w:rFonts w:eastAsiaTheme="minorEastAsia" w:cs="Arial"/>
          <w:noProof/>
          <w:color w:val="222222"/>
          <w:kern w:val="0"/>
          <w:shd w:val="clear" w:color="auto" w:fill="FFFFFF"/>
          <w:lang w:eastAsia="en-CA"/>
          <w14:ligatures w14:val="none"/>
        </w:rPr>
        <w:t>Sarnia, Ontario N7T 5P1</w:t>
      </w:r>
    </w:p>
    <w:p w14:paraId="32B63429" w14:textId="77777777" w:rsidR="00D23EB4" w:rsidRDefault="00D23EB4" w:rsidP="00D23EB4">
      <w:pPr>
        <w:rPr>
          <w:rFonts w:eastAsiaTheme="minorEastAsia"/>
          <w:noProof/>
          <w:kern w:val="0"/>
          <w:lang w:val="en-US" w:eastAsia="en-CA"/>
          <w14:ligatures w14:val="none"/>
        </w:rPr>
      </w:pPr>
      <w:r>
        <w:rPr>
          <w:rFonts w:eastAsiaTheme="minorEastAsia"/>
          <w:noProof/>
          <w:kern w:val="0"/>
          <w:lang w:val="en-US" w:eastAsia="en-CA"/>
          <w14:ligatures w14:val="none"/>
        </w:rPr>
        <w:t>Phone (519)344-8181</w:t>
      </w:r>
    </w:p>
    <w:p w14:paraId="12FBC4B1" w14:textId="77777777" w:rsidR="00D23EB4" w:rsidRDefault="00D23EB4" w:rsidP="00D23EB4">
      <w:pPr>
        <w:rPr>
          <w:rFonts w:eastAsiaTheme="minorEastAsia"/>
          <w:noProof/>
          <w:kern w:val="0"/>
          <w:lang w:val="en-US" w:eastAsia="en-CA"/>
          <w14:ligatures w14:val="none"/>
        </w:rPr>
      </w:pPr>
      <w:r>
        <w:rPr>
          <w:rFonts w:eastAsiaTheme="minorEastAsia"/>
          <w:noProof/>
          <w:kern w:val="0"/>
          <w:lang w:val="en-US" w:eastAsia="en-CA"/>
          <w14:ligatures w14:val="none"/>
        </w:rPr>
        <w:t>Toll-free (888) 229-9901</w:t>
      </w:r>
    </w:p>
    <w:p w14:paraId="5FB56BD4" w14:textId="77777777" w:rsidR="00D23EB4" w:rsidRDefault="00D23EB4" w:rsidP="00D23EB4">
      <w:pPr>
        <w:rPr>
          <w:rFonts w:eastAsiaTheme="minorEastAsia"/>
          <w:noProof/>
          <w:kern w:val="0"/>
          <w:lang w:val="en-US" w:eastAsia="en-CA"/>
          <w14:ligatures w14:val="none"/>
        </w:rPr>
      </w:pPr>
    </w:p>
    <w:p w14:paraId="4DF68054" w14:textId="77777777" w:rsidR="00D23EB4" w:rsidRDefault="00D23EB4" w:rsidP="00D23EB4">
      <w:pPr>
        <w:rPr>
          <w:rFonts w:eastAsia="Times New Roman" w:cs="Arial"/>
          <w:b/>
          <w:noProof/>
          <w:kern w:val="0"/>
          <w:lang w:eastAsia="en-CA"/>
          <w14:ligatures w14:val="none"/>
        </w:rPr>
      </w:pPr>
      <w:r>
        <w:rPr>
          <w:rFonts w:eastAsia="Times New Roman" w:cs="Arial"/>
          <w:b/>
          <w:noProof/>
          <w:kern w:val="0"/>
          <w:lang w:eastAsia="en-CA"/>
          <w14:ligatures w14:val="none"/>
        </w:rPr>
        <w:t>Mailing Address</w:t>
      </w:r>
    </w:p>
    <w:p w14:paraId="04A5E7F7"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100 Ouellette Avenue, Suite 1100</w:t>
      </w:r>
    </w:p>
    <w:p w14:paraId="6BC0B336"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Windsor, Ontario</w:t>
      </w:r>
    </w:p>
    <w:p w14:paraId="5AA81F91" w14:textId="77777777" w:rsidR="00D23EB4" w:rsidRDefault="00D23EB4" w:rsidP="00D23EB4">
      <w:pPr>
        <w:rPr>
          <w:rFonts w:eastAsia="Times New Roman" w:cs="Arial"/>
          <w:noProof/>
          <w:kern w:val="0"/>
          <w:lang w:eastAsia="en-CA"/>
          <w14:ligatures w14:val="none"/>
        </w:rPr>
      </w:pPr>
      <w:r>
        <w:rPr>
          <w:rFonts w:eastAsia="Times New Roman" w:cs="Arial"/>
          <w:noProof/>
          <w:kern w:val="0"/>
          <w:lang w:eastAsia="en-CA"/>
          <w14:ligatures w14:val="none"/>
        </w:rPr>
        <w:t>N9A 6T3</w:t>
      </w:r>
    </w:p>
    <w:p w14:paraId="7ECFEEBD" w14:textId="77777777" w:rsidR="00D23EB4" w:rsidRDefault="00D23EB4" w:rsidP="00D23EB4">
      <w:pPr>
        <w:rPr>
          <w:rFonts w:eastAsia="Times New Roman"/>
          <w:noProof/>
          <w:kern w:val="0"/>
          <w:lang w:eastAsia="en-CA"/>
          <w14:ligatures w14:val="none"/>
        </w:rPr>
      </w:pPr>
      <w:r>
        <w:rPr>
          <w:rFonts w:ascii="Arial" w:eastAsia="Times New Roman" w:hAnsi="Arial" w:cs="Arial"/>
          <w:bCs/>
          <w:noProof/>
          <w:kern w:val="0"/>
          <w:sz w:val="20"/>
          <w:szCs w:val="20"/>
          <w:lang w:eastAsia="en-CA"/>
          <w14:ligatures w14:val="none"/>
        </w:rPr>
        <w:t xml:space="preserve">  </w:t>
      </w:r>
    </w:p>
    <w:p w14:paraId="0A06CC8A" w14:textId="77777777" w:rsidR="00D23EB4" w:rsidRDefault="00D23EB4" w:rsidP="00D23EB4">
      <w:pPr>
        <w:rPr>
          <w:rFonts w:eastAsiaTheme="minorEastAsia"/>
          <w:noProof/>
          <w:kern w:val="0"/>
          <w:lang w:val="en-US" w:eastAsia="en-CA"/>
          <w14:ligatures w14:val="none"/>
        </w:rPr>
      </w:pPr>
    </w:p>
    <w:p w14:paraId="41E1719F" w14:textId="77777777" w:rsidR="00D23EB4" w:rsidRDefault="00D23EB4" w:rsidP="00D23EB4">
      <w:pPr>
        <w:autoSpaceDE w:val="0"/>
        <w:autoSpaceDN w:val="0"/>
        <w:adjustRightInd w:val="0"/>
        <w:rPr>
          <w:rFonts w:ascii="Dax Offc Pro" w:eastAsiaTheme="minorEastAsia" w:hAnsi="Dax Offc Pro" w:cs="Dax Offc Pro"/>
          <w:noProof/>
          <w:color w:val="000000"/>
          <w:kern w:val="0"/>
          <w:sz w:val="24"/>
          <w:szCs w:val="24"/>
          <w:lang w:eastAsia="en-CA"/>
          <w14:ligatures w14:val="none"/>
        </w:rPr>
      </w:pPr>
    </w:p>
    <w:p w14:paraId="00D0B00A" w14:textId="77777777" w:rsidR="00D23EB4" w:rsidRDefault="00D23EB4" w:rsidP="00D23EB4">
      <w:pPr>
        <w:autoSpaceDE w:val="0"/>
        <w:autoSpaceDN w:val="0"/>
        <w:adjustRightInd w:val="0"/>
        <w:rPr>
          <w:rFonts w:ascii="Dax Offc Pro" w:eastAsiaTheme="minorEastAsia" w:hAnsi="Dax Offc Pro" w:cs="Dax Offc Pro"/>
          <w:noProof/>
          <w:color w:val="000000"/>
          <w:kern w:val="0"/>
          <w:sz w:val="23"/>
          <w:szCs w:val="23"/>
          <w:lang w:eastAsia="en-CA"/>
          <w14:ligatures w14:val="none"/>
        </w:rPr>
      </w:pPr>
      <w:r>
        <w:rPr>
          <w:rFonts w:ascii="Dax Offc Pro" w:eastAsiaTheme="minorEastAsia" w:hAnsi="Dax Offc Pro" w:cs="Dax Offc Pro"/>
          <w:i/>
          <w:iCs/>
          <w:noProof/>
          <w:color w:val="000000"/>
          <w:kern w:val="0"/>
          <w:sz w:val="23"/>
          <w:szCs w:val="23"/>
          <w:lang w:eastAsia="en-CA"/>
          <w14:ligatures w14:val="none"/>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60FE29DA" w14:textId="77777777" w:rsidR="00D23EB4" w:rsidRDefault="00D23EB4" w:rsidP="00D23EB4">
      <w:pPr>
        <w:rPr>
          <w:rFonts w:eastAsiaTheme="minorEastAsia"/>
          <w:noProof/>
          <w:kern w:val="0"/>
          <w:lang w:val="en-US" w:eastAsia="en-CA"/>
          <w14:ligatures w14:val="none"/>
        </w:rPr>
      </w:pPr>
    </w:p>
    <w:p w14:paraId="11986F35" w14:textId="77777777" w:rsidR="00D23EB4" w:rsidRDefault="00D23EB4" w:rsidP="00D23EB4">
      <w:pPr>
        <w:rPr>
          <w:rFonts w:eastAsiaTheme="minorEastAsia"/>
          <w:noProof/>
          <w:kern w:val="0"/>
          <w:lang w:val="en-US" w:eastAsia="en-CA"/>
          <w14:ligatures w14:val="none"/>
        </w:rPr>
      </w:pPr>
    </w:p>
    <w:p w14:paraId="1FEF0F7C" w14:textId="77777777" w:rsidR="00D23EB4" w:rsidRDefault="00D23EB4" w:rsidP="00D23EB4">
      <w:pPr>
        <w:ind w:left="720"/>
        <w:rPr>
          <w:rFonts w:eastAsiaTheme="minorEastAsia"/>
          <w:noProof/>
          <w:color w:val="0070C0"/>
          <w:kern w:val="0"/>
          <w:lang w:eastAsia="en-CA"/>
          <w14:ligatures w14:val="none"/>
        </w:rPr>
      </w:pPr>
      <w:r>
        <w:rPr>
          <w:rFonts w:eastAsiaTheme="minorEastAsia"/>
          <w:b/>
          <w:bCs/>
          <w:noProof/>
          <w:color w:val="0070C0"/>
          <w:kern w:val="0"/>
          <w:lang w:val="en" w:eastAsia="en-CA"/>
          <w14:ligatures w14:val="none"/>
        </w:rPr>
        <w:t>Please note</w:t>
      </w:r>
      <w:r>
        <w:rPr>
          <w:rFonts w:eastAsiaTheme="minorEastAsia"/>
          <w:b/>
          <w:bCs/>
          <w:noProof/>
          <w:color w:val="0070C0"/>
          <w:kern w:val="0"/>
          <w:lang w:val="en-US" w:eastAsia="en-CA"/>
          <w14:ligatures w14:val="none"/>
        </w:rPr>
        <w:t>: We cannot take trading instructions via email or voice mail, please contact your Investment Advisor directly.</w:t>
      </w:r>
    </w:p>
    <w:p w14:paraId="3131C99C" w14:textId="77777777" w:rsidR="00D23EB4" w:rsidRDefault="00D23EB4" w:rsidP="00D23EB4">
      <w:pPr>
        <w:ind w:left="720"/>
        <w:rPr>
          <w:rFonts w:eastAsiaTheme="minorEastAsia"/>
          <w:noProof/>
          <w:color w:val="FF0000"/>
          <w:kern w:val="0"/>
          <w:lang w:eastAsia="en-CA"/>
          <w14:ligatures w14:val="none"/>
        </w:rPr>
      </w:pPr>
      <w:r>
        <w:rPr>
          <w:rFonts w:eastAsiaTheme="minorEastAsia"/>
          <w:noProof/>
          <w:color w:val="0070C0"/>
          <w:kern w:val="0"/>
          <w:lang w:val="en-US" w:eastAsia="en-CA"/>
          <w14:ligatures w14:val="none"/>
        </w:rPr>
        <w:t xml:space="preserve">For disclaimer details, please click here: </w:t>
      </w:r>
      <w:hyperlink r:id="rId16" w:history="1">
        <w:r>
          <w:rPr>
            <w:rStyle w:val="Hyperlink"/>
            <w:rFonts w:eastAsiaTheme="minorEastAsia"/>
            <w:noProof/>
            <w:color w:val="0070C0"/>
            <w:kern w:val="0"/>
            <w:lang w:val="en-US" w:eastAsia="en-CA"/>
            <w14:ligatures w14:val="none"/>
          </w:rPr>
          <w:t>http://www.bmo.com/nesbittburns/popups/about-us/disclaimers</w:t>
        </w:r>
      </w:hyperlink>
      <w:r>
        <w:rPr>
          <w:rFonts w:eastAsiaTheme="minorEastAsia"/>
          <w:noProof/>
          <w:color w:val="FF0000"/>
          <w:kern w:val="0"/>
          <w:lang w:val="en-US" w:eastAsia="en-CA"/>
          <w14:ligatures w14:val="none"/>
        </w:rPr>
        <w:t xml:space="preserve">. </w:t>
      </w:r>
    </w:p>
    <w:p w14:paraId="5E103D09" w14:textId="77777777" w:rsidR="00D23EB4" w:rsidRDefault="00D23EB4" w:rsidP="00D23EB4">
      <w:pPr>
        <w:rPr>
          <w:rFonts w:eastAsiaTheme="minorEastAsia"/>
          <w:noProof/>
          <w:color w:val="1F497D"/>
          <w:kern w:val="0"/>
          <w:lang w:eastAsia="en-CA"/>
          <w14:ligatures w14:val="none"/>
        </w:rPr>
      </w:pPr>
    </w:p>
    <w:p w14:paraId="30027A88" w14:textId="77777777" w:rsidR="00D23EB4" w:rsidRDefault="00D23EB4" w:rsidP="00D23EB4">
      <w:pPr>
        <w:rPr>
          <w:rFonts w:eastAsiaTheme="minorEastAsia"/>
          <w:noProof/>
          <w:color w:val="1F497D"/>
          <w:kern w:val="0"/>
          <w:lang w:eastAsia="en-CA"/>
          <w14:ligatures w14:val="none"/>
        </w:rPr>
      </w:pPr>
    </w:p>
    <w:p w14:paraId="6A237B56" w14:textId="77777777" w:rsidR="00D23EB4" w:rsidRDefault="00D23EB4" w:rsidP="00D23EB4">
      <w:pPr>
        <w:ind w:left="720"/>
        <w:rPr>
          <w:rFonts w:eastAsiaTheme="minorEastAsia"/>
          <w:noProof/>
          <w:color w:val="0070C0"/>
          <w:kern w:val="0"/>
          <w:lang w:val="fr-CA" w:eastAsia="en-CA"/>
          <w14:ligatures w14:val="none"/>
        </w:rPr>
      </w:pPr>
      <w:r>
        <w:rPr>
          <w:rFonts w:eastAsiaTheme="minorEastAsia"/>
          <w:b/>
          <w:bCs/>
          <w:noProof/>
          <w:color w:val="0070C0"/>
          <w:kern w:val="0"/>
          <w:lang w:val="fr-CA" w:eastAsia="en-CA"/>
          <w14:ligatures w14:val="none"/>
        </w:rPr>
        <w:t>Veuillez prendre note que nous ne pouvons accepter des instructions de négociation par courriel, par téléphone ou par messagerie vocale. Veuillez communiquer directement avec votre conseiller en placement.</w:t>
      </w:r>
    </w:p>
    <w:p w14:paraId="6E3F7A77" w14:textId="77777777" w:rsidR="00D23EB4" w:rsidRDefault="00D23EB4" w:rsidP="00D23EB4">
      <w:pPr>
        <w:ind w:firstLine="720"/>
        <w:rPr>
          <w:rFonts w:eastAsiaTheme="minorEastAsia"/>
          <w:noProof/>
          <w:color w:val="0070C0"/>
          <w:kern w:val="0"/>
          <w:lang w:val="fr-FR" w:eastAsia="en-CA"/>
          <w14:ligatures w14:val="none"/>
        </w:rPr>
      </w:pPr>
      <w:r>
        <w:rPr>
          <w:rFonts w:eastAsiaTheme="minorEastAsia"/>
          <w:noProof/>
          <w:color w:val="0070C0"/>
          <w:kern w:val="0"/>
          <w:lang w:val="fr-CA" w:eastAsia="en-CA"/>
          <w14:ligatures w14:val="none"/>
        </w:rPr>
        <w:t xml:space="preserve">Pour plus de détails sur l’avis de non-responsabilité, cliquez ici : </w:t>
      </w:r>
      <w:hyperlink r:id="rId17" w:history="1">
        <w:r>
          <w:rPr>
            <w:rStyle w:val="Hyperlink"/>
            <w:rFonts w:eastAsiaTheme="minorEastAsia"/>
            <w:noProof/>
            <w:color w:val="0070C0"/>
            <w:kern w:val="0"/>
            <w:lang w:val="fr-FR" w:eastAsia="en-CA"/>
            <w14:ligatures w14:val="none"/>
          </w:rPr>
          <w:t>http://www.bmo.com/nesbittburns/popups/about-us/disclaimers</w:t>
        </w:r>
      </w:hyperlink>
      <w:r>
        <w:rPr>
          <w:rFonts w:eastAsiaTheme="minorEastAsia"/>
          <w:noProof/>
          <w:color w:val="0070C0"/>
          <w:kern w:val="0"/>
          <w:lang w:val="fr-FR" w:eastAsia="en-CA"/>
          <w14:ligatures w14:val="none"/>
        </w:rPr>
        <w:t>.</w:t>
      </w:r>
    </w:p>
    <w:p w14:paraId="144A1A79" w14:textId="77777777" w:rsidR="00D23EB4" w:rsidRPr="00C334A2" w:rsidRDefault="00D23EB4" w:rsidP="00D23EB4">
      <w:pPr>
        <w:rPr>
          <w:rFonts w:eastAsiaTheme="minorEastAsia"/>
          <w:noProof/>
          <w:kern w:val="0"/>
          <w:lang w:val="fr-CA" w:eastAsia="en-CA"/>
          <w14:ligatures w14:val="none"/>
        </w:rPr>
      </w:pPr>
    </w:p>
    <w:p w14:paraId="79E65584" w14:textId="77777777" w:rsidR="00D23EB4" w:rsidRPr="00C334A2" w:rsidRDefault="00D23EB4" w:rsidP="00D23EB4">
      <w:pPr>
        <w:rPr>
          <w:rFonts w:eastAsiaTheme="minorEastAsia"/>
          <w:noProof/>
          <w:kern w:val="0"/>
          <w:lang w:val="fr-CA" w:eastAsia="en-CA"/>
          <w14:ligatures w14:val="none"/>
        </w:rPr>
      </w:pPr>
    </w:p>
    <w:bookmarkEnd w:id="0"/>
    <w:p w14:paraId="146BA6B0" w14:textId="77777777" w:rsidR="00D23EB4" w:rsidRPr="00C334A2" w:rsidRDefault="00D23EB4" w:rsidP="00D23EB4">
      <w:pPr>
        <w:rPr>
          <w:lang w:val="fr-CA"/>
        </w:rPr>
      </w:pPr>
    </w:p>
    <w:p w14:paraId="00E659A0" w14:textId="77777777" w:rsidR="00D23EB4" w:rsidRPr="00C334A2" w:rsidRDefault="00D23EB4" w:rsidP="00D23EB4">
      <w:pPr>
        <w:ind w:left="360"/>
        <w:rPr>
          <w:lang w:val="fr-CA"/>
        </w:rPr>
      </w:pPr>
    </w:p>
    <w:p w14:paraId="2673463C" w14:textId="77777777" w:rsidR="00FD4D17" w:rsidRPr="00D23EB4" w:rsidRDefault="00FD4D17">
      <w:pPr>
        <w:rPr>
          <w:lang w:val="fr-CA"/>
        </w:rPr>
      </w:pPr>
    </w:p>
    <w:sectPr w:rsidR="00FD4D17" w:rsidRPr="00D23EB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99F4C" w14:textId="77777777" w:rsidR="0026349A" w:rsidRDefault="0026349A" w:rsidP="00845E1F">
      <w:pPr>
        <w:spacing w:after="0" w:line="240" w:lineRule="auto"/>
      </w:pPr>
      <w:r>
        <w:separator/>
      </w:r>
    </w:p>
  </w:endnote>
  <w:endnote w:type="continuationSeparator" w:id="0">
    <w:p w14:paraId="36EDD69E" w14:textId="77777777" w:rsidR="0026349A" w:rsidRDefault="0026349A" w:rsidP="00845E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4485C" w14:textId="77777777" w:rsidR="0026349A" w:rsidRDefault="0026349A" w:rsidP="00845E1F">
      <w:pPr>
        <w:spacing w:after="0" w:line="240" w:lineRule="auto"/>
      </w:pPr>
      <w:r>
        <w:separator/>
      </w:r>
    </w:p>
  </w:footnote>
  <w:footnote w:type="continuationSeparator" w:id="0">
    <w:p w14:paraId="1B723777" w14:textId="77777777" w:rsidR="0026349A" w:rsidRDefault="0026349A" w:rsidP="00845E1F">
      <w:pPr>
        <w:spacing w:after="0" w:line="240" w:lineRule="auto"/>
      </w:pPr>
      <w:r>
        <w:continuationSeparator/>
      </w:r>
    </w:p>
  </w:footnote>
  <w:footnote w:id="1">
    <w:p w14:paraId="53275306" w14:textId="2BABCBD3" w:rsidR="00845E1F" w:rsidRDefault="00845E1F">
      <w:pPr>
        <w:pStyle w:val="FootnoteText"/>
      </w:pPr>
      <w:r>
        <w:rPr>
          <w:rStyle w:val="FootnoteReference"/>
        </w:rPr>
        <w:footnoteRef/>
      </w:r>
      <w:r>
        <w:t xml:space="preserve"> </w:t>
      </w:r>
      <w:hyperlink r:id="rId1" w:history="1">
        <w:r>
          <w:rPr>
            <w:rStyle w:val="Hyperlink"/>
          </w:rPr>
          <w:t>Fiscal Reference Tables October 2023 - Canada.ca</w:t>
        </w:r>
      </w:hyperlink>
    </w:p>
  </w:footnote>
  <w:footnote w:id="2">
    <w:p w14:paraId="7CBD7B33" w14:textId="69483041" w:rsidR="007E7B50" w:rsidRDefault="007E7B50">
      <w:pPr>
        <w:pStyle w:val="FootnoteText"/>
      </w:pPr>
      <w:r>
        <w:rPr>
          <w:rStyle w:val="FootnoteReference"/>
        </w:rPr>
        <w:footnoteRef/>
      </w:r>
      <w:r>
        <w:t xml:space="preserve"> </w:t>
      </w:r>
      <w:hyperlink r:id="rId2" w:history="1">
        <w:r>
          <w:rPr>
            <w:rStyle w:val="Hyperlink"/>
          </w:rPr>
          <w:t>Fiscal Reference Tables October 2023 - Canada.ca</w:t>
        </w:r>
      </w:hyperlink>
    </w:p>
  </w:footnote>
  <w:footnote w:id="3">
    <w:p w14:paraId="19CEA1DA" w14:textId="72B8D83D" w:rsidR="00CD5953" w:rsidRDefault="00CD5953">
      <w:pPr>
        <w:pStyle w:val="FootnoteText"/>
      </w:pPr>
      <w:r>
        <w:rPr>
          <w:rStyle w:val="FootnoteReference"/>
        </w:rPr>
        <w:footnoteRef/>
      </w:r>
      <w:r>
        <w:t xml:space="preserve"> </w:t>
      </w:r>
      <w:hyperlink r:id="rId3" w:history="1">
        <w:r>
          <w:rPr>
            <w:rStyle w:val="Hyperlink"/>
          </w:rPr>
          <w:t>Central government debt (statcan.gc.ca)</w:t>
        </w:r>
      </w:hyperlink>
    </w:p>
  </w:footnote>
  <w:footnote w:id="4">
    <w:p w14:paraId="7C7BE8BD" w14:textId="578C47BD" w:rsidR="00543942" w:rsidRDefault="00543942">
      <w:pPr>
        <w:pStyle w:val="FootnoteText"/>
      </w:pPr>
      <w:r>
        <w:rPr>
          <w:rStyle w:val="FootnoteReference"/>
        </w:rPr>
        <w:footnoteRef/>
      </w:r>
      <w:r>
        <w:t xml:space="preserve"> </w:t>
      </w:r>
      <w:hyperlink r:id="rId4" w:history="1">
        <w:r>
          <w:rPr>
            <w:rStyle w:val="Hyperlink"/>
          </w:rPr>
          <w:t>Central government debt (statcan.gc.ca)</w:t>
        </w:r>
      </w:hyperlink>
    </w:p>
  </w:footnote>
  <w:footnote w:id="5">
    <w:p w14:paraId="64666830" w14:textId="3444761B" w:rsidR="00CF7712" w:rsidRDefault="00CF7712">
      <w:pPr>
        <w:pStyle w:val="FootnoteText"/>
      </w:pPr>
      <w:r>
        <w:rPr>
          <w:rStyle w:val="FootnoteReference"/>
        </w:rPr>
        <w:footnoteRef/>
      </w:r>
      <w:r>
        <w:t xml:space="preserve"> </w:t>
      </w:r>
      <w:hyperlink r:id="rId5" w:history="1">
        <w:r>
          <w:rPr>
            <w:rStyle w:val="Hyperlink"/>
          </w:rPr>
          <w:t>Canada's debt mostly in short term bonds as interest rates reset | National Post</w:t>
        </w:r>
      </w:hyperlink>
    </w:p>
  </w:footnote>
  <w:footnote w:id="6">
    <w:p w14:paraId="0F202EE5" w14:textId="2CEED1D4" w:rsidR="00A93551" w:rsidRDefault="00A93551">
      <w:pPr>
        <w:pStyle w:val="FootnoteText"/>
      </w:pPr>
      <w:r>
        <w:rPr>
          <w:rStyle w:val="FootnoteReference"/>
        </w:rPr>
        <w:footnoteRef/>
      </w:r>
      <w:r>
        <w:t xml:space="preserve"> </w:t>
      </w:r>
      <w:r w:rsidR="00A50370">
        <w:t>www.investopedia.com</w:t>
      </w:r>
    </w:p>
  </w:footnote>
  <w:footnote w:id="7">
    <w:p w14:paraId="38C8D42B" w14:textId="023D303B" w:rsidR="00456D94" w:rsidRDefault="00456D94">
      <w:pPr>
        <w:pStyle w:val="FootnoteText"/>
      </w:pPr>
      <w:r>
        <w:rPr>
          <w:rStyle w:val="FootnoteReference"/>
        </w:rPr>
        <w:footnoteRef/>
      </w:r>
      <w:r>
        <w:t xml:space="preserve"> The Economist –</w:t>
      </w:r>
      <w:r w:rsidR="00D465C1">
        <w:t xml:space="preserve"> American’s rich never sell their assets.  How should they be taxed -</w:t>
      </w:r>
      <w:r>
        <w:t xml:space="preserve"> June 2</w:t>
      </w:r>
      <w:r w:rsidR="006856A1">
        <w:t>0</w:t>
      </w:r>
      <w:r>
        <w:t>, 2024</w:t>
      </w:r>
    </w:p>
  </w:footnote>
  <w:footnote w:id="8">
    <w:p w14:paraId="15EE9628" w14:textId="1BCDCB51" w:rsidR="003B4B90" w:rsidRDefault="003B4B90">
      <w:pPr>
        <w:pStyle w:val="FootnoteText"/>
      </w:pPr>
      <w:r>
        <w:rPr>
          <w:rStyle w:val="FootnoteReference"/>
        </w:rPr>
        <w:footnoteRef/>
      </w:r>
      <w:r>
        <w:t xml:space="preserve"> The Economist – </w:t>
      </w:r>
      <w:r w:rsidR="006856A1">
        <w:t xml:space="preserve">How to tax Billionaires – and how not to - </w:t>
      </w:r>
      <w:r>
        <w:t xml:space="preserve">June </w:t>
      </w:r>
      <w:r w:rsidR="006856A1">
        <w:t>19</w:t>
      </w:r>
      <w:r>
        <w:t>, 2024</w:t>
      </w:r>
    </w:p>
  </w:footnote>
  <w:footnote w:id="9">
    <w:p w14:paraId="1800728B" w14:textId="42918685" w:rsidR="00562EFA" w:rsidRDefault="00562EFA">
      <w:pPr>
        <w:pStyle w:val="FootnoteText"/>
      </w:pPr>
      <w:r>
        <w:rPr>
          <w:rStyle w:val="FootnoteReference"/>
        </w:rPr>
        <w:footnoteRef/>
      </w:r>
      <w:r>
        <w:t xml:space="preserve"> The Economist – </w:t>
      </w:r>
      <w:r w:rsidR="006856A1">
        <w:t>American’s rich never sell their assets.  How should they be taxed - June 20, 2024</w:t>
      </w:r>
    </w:p>
  </w:footnote>
  <w:footnote w:id="10">
    <w:p w14:paraId="58930D95" w14:textId="028C6FB2" w:rsidR="00A13D2F" w:rsidRDefault="00A13D2F">
      <w:pPr>
        <w:pStyle w:val="FootnoteText"/>
      </w:pPr>
      <w:r>
        <w:rPr>
          <w:rStyle w:val="FootnoteReference"/>
        </w:rPr>
        <w:footnoteRef/>
      </w:r>
      <w:r>
        <w:t xml:space="preserve"> The Economist – </w:t>
      </w:r>
      <w:r w:rsidR="006856A1">
        <w:t>How to tax Billionaires – and how not to - June 19, 2024</w:t>
      </w:r>
    </w:p>
  </w:footnote>
  <w:footnote w:id="11">
    <w:p w14:paraId="14CBCF21" w14:textId="007CFDFC" w:rsidR="00BA49FD" w:rsidRDefault="00BA49FD">
      <w:pPr>
        <w:pStyle w:val="FootnoteText"/>
      </w:pPr>
      <w:r>
        <w:rPr>
          <w:rStyle w:val="FootnoteReference"/>
        </w:rPr>
        <w:footnoteRef/>
      </w:r>
      <w:r>
        <w:t xml:space="preserve"> The Economist – </w:t>
      </w:r>
      <w:r w:rsidR="006856A1">
        <w:t>American’s rich never sell their assets.  How should they be taxed - June 20, 2024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7203"/>
    <w:rsid w:val="00026F33"/>
    <w:rsid w:val="000548F4"/>
    <w:rsid w:val="000C5039"/>
    <w:rsid w:val="00162C65"/>
    <w:rsid w:val="00177031"/>
    <w:rsid w:val="001A3E1A"/>
    <w:rsid w:val="001E0A13"/>
    <w:rsid w:val="00203763"/>
    <w:rsid w:val="00211EFF"/>
    <w:rsid w:val="0026349A"/>
    <w:rsid w:val="002D5DEE"/>
    <w:rsid w:val="00300069"/>
    <w:rsid w:val="00302A1A"/>
    <w:rsid w:val="00315513"/>
    <w:rsid w:val="003345B4"/>
    <w:rsid w:val="00336142"/>
    <w:rsid w:val="00356605"/>
    <w:rsid w:val="0036068D"/>
    <w:rsid w:val="003B4B90"/>
    <w:rsid w:val="003F16D6"/>
    <w:rsid w:val="00436EF0"/>
    <w:rsid w:val="00456D94"/>
    <w:rsid w:val="0049280D"/>
    <w:rsid w:val="005206CB"/>
    <w:rsid w:val="00543942"/>
    <w:rsid w:val="00562EFA"/>
    <w:rsid w:val="005860EE"/>
    <w:rsid w:val="006123B0"/>
    <w:rsid w:val="00626228"/>
    <w:rsid w:val="00634A09"/>
    <w:rsid w:val="0066292E"/>
    <w:rsid w:val="006856A1"/>
    <w:rsid w:val="00686422"/>
    <w:rsid w:val="0069799A"/>
    <w:rsid w:val="00707E70"/>
    <w:rsid w:val="007735E8"/>
    <w:rsid w:val="007C36EC"/>
    <w:rsid w:val="007E7B50"/>
    <w:rsid w:val="007F0017"/>
    <w:rsid w:val="00812D72"/>
    <w:rsid w:val="0083376F"/>
    <w:rsid w:val="008423B4"/>
    <w:rsid w:val="00845E1F"/>
    <w:rsid w:val="008931F7"/>
    <w:rsid w:val="008A5459"/>
    <w:rsid w:val="008B13DF"/>
    <w:rsid w:val="00951748"/>
    <w:rsid w:val="009A0D87"/>
    <w:rsid w:val="009B0E55"/>
    <w:rsid w:val="009C5310"/>
    <w:rsid w:val="009C6BD5"/>
    <w:rsid w:val="00A13D2F"/>
    <w:rsid w:val="00A1622F"/>
    <w:rsid w:val="00A2054C"/>
    <w:rsid w:val="00A37203"/>
    <w:rsid w:val="00A50370"/>
    <w:rsid w:val="00A84F9B"/>
    <w:rsid w:val="00A93551"/>
    <w:rsid w:val="00AA5CA2"/>
    <w:rsid w:val="00AF1695"/>
    <w:rsid w:val="00AF7B7C"/>
    <w:rsid w:val="00B05B43"/>
    <w:rsid w:val="00B065D3"/>
    <w:rsid w:val="00B06A1D"/>
    <w:rsid w:val="00B10E00"/>
    <w:rsid w:val="00B37F47"/>
    <w:rsid w:val="00B8612D"/>
    <w:rsid w:val="00BA49FD"/>
    <w:rsid w:val="00C12E05"/>
    <w:rsid w:val="00C20D63"/>
    <w:rsid w:val="00C331A9"/>
    <w:rsid w:val="00C35541"/>
    <w:rsid w:val="00C50CEB"/>
    <w:rsid w:val="00CB5FD9"/>
    <w:rsid w:val="00CD5953"/>
    <w:rsid w:val="00CE0C0F"/>
    <w:rsid w:val="00CF7712"/>
    <w:rsid w:val="00D023CE"/>
    <w:rsid w:val="00D15437"/>
    <w:rsid w:val="00D23EB4"/>
    <w:rsid w:val="00D465C1"/>
    <w:rsid w:val="00D66A2C"/>
    <w:rsid w:val="00D75E81"/>
    <w:rsid w:val="00D75F5D"/>
    <w:rsid w:val="00D81E13"/>
    <w:rsid w:val="00DB73B9"/>
    <w:rsid w:val="00E1142B"/>
    <w:rsid w:val="00E33B14"/>
    <w:rsid w:val="00EF3126"/>
    <w:rsid w:val="00EF50D5"/>
    <w:rsid w:val="00F8072A"/>
    <w:rsid w:val="00FA2AB6"/>
    <w:rsid w:val="00FD4D17"/>
    <w:rsid w:val="00FE31B9"/>
    <w:rsid w:val="00FF5AC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9267D"/>
  <w15:chartTrackingRefBased/>
  <w15:docId w15:val="{668971B4-D95C-411D-AAD4-A831A9BDF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45E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45E1F"/>
    <w:rPr>
      <w:sz w:val="20"/>
      <w:szCs w:val="20"/>
    </w:rPr>
  </w:style>
  <w:style w:type="character" w:styleId="FootnoteReference">
    <w:name w:val="footnote reference"/>
    <w:basedOn w:val="DefaultParagraphFont"/>
    <w:uiPriority w:val="99"/>
    <w:semiHidden/>
    <w:unhideWhenUsed/>
    <w:rsid w:val="00845E1F"/>
    <w:rPr>
      <w:vertAlign w:val="superscript"/>
    </w:rPr>
  </w:style>
  <w:style w:type="character" w:styleId="Hyperlink">
    <w:name w:val="Hyperlink"/>
    <w:basedOn w:val="DefaultParagraphFont"/>
    <w:uiPriority w:val="99"/>
    <w:semiHidden/>
    <w:unhideWhenUsed/>
    <w:rsid w:val="00845E1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885380">
      <w:bodyDiv w:val="1"/>
      <w:marLeft w:val="0"/>
      <w:marRight w:val="0"/>
      <w:marTop w:val="0"/>
      <w:marBottom w:val="0"/>
      <w:divBdr>
        <w:top w:val="none" w:sz="0" w:space="0" w:color="auto"/>
        <w:left w:val="none" w:sz="0" w:space="0" w:color="auto"/>
        <w:bottom w:val="none" w:sz="0" w:space="0" w:color="auto"/>
        <w:right w:val="none" w:sz="0" w:space="0" w:color="auto"/>
      </w:divBdr>
    </w:div>
    <w:div w:id="2145610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donmcgugan.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canada.ca/en/department-finance/services/publications/fiscal-reference-tables/2023.html" TargetMode="External"/><Relationship Id="rId17" Type="http://schemas.openxmlformats.org/officeDocument/2006/relationships/hyperlink" Target="http://www.bmo.com/nesbittburns/popups/about-us/disclaimers" TargetMode="External"/><Relationship Id="rId2" Type="http://schemas.openxmlformats.org/officeDocument/2006/relationships/customXml" Target="../customXml/item2.xml"/><Relationship Id="rId16" Type="http://schemas.openxmlformats.org/officeDocument/2006/relationships/hyperlink" Target="http://www.bmo.com/nesbittburns/popups/about-us/disclaimer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150.statcan.gc.ca/n1/daily-quotidien/240325/cg-b002-png-eng.htm"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www150.statcan.gc.ca/t1/tbl1/en/tv.action?pid=1010000201" TargetMode="External"/><Relationship Id="rId2" Type="http://schemas.openxmlformats.org/officeDocument/2006/relationships/hyperlink" Target="https://www.canada.ca/en/department-finance/services/publications/fiscal-reference-tables/2023.html" TargetMode="External"/><Relationship Id="rId1" Type="http://schemas.openxmlformats.org/officeDocument/2006/relationships/hyperlink" Target="https://www.canada.ca/en/department-finance/services/publications/fiscal-reference-tables/2023.html" TargetMode="External"/><Relationship Id="rId5" Type="http://schemas.openxmlformats.org/officeDocument/2006/relationships/hyperlink" Target="https://nationalpost.com/news/politics/canada-debt-short-term-bonds" TargetMode="External"/><Relationship Id="rId4" Type="http://schemas.openxmlformats.org/officeDocument/2006/relationships/hyperlink" Target="https://www150.statcan.gc.ca/t1/tbl1/en/tv.action?pid=10100002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0372310-e12a-42f3-89f2-d1c25dc820dd">
      <Terms xmlns="http://schemas.microsoft.com/office/infopath/2007/PartnerControls"/>
    </lcf76f155ced4ddcb4097134ff3c332f>
    <TaxCatchAll xmlns="42fcbee7-db5c-46dc-9490-a7302c1d26d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95BC5991CFABE429E18A9A284BDE6CA" ma:contentTypeVersion="16" ma:contentTypeDescription="Create a new document." ma:contentTypeScope="" ma:versionID="a20d1471b6b342e1fcb3b2537a6e2951">
  <xsd:schema xmlns:xsd="http://www.w3.org/2001/XMLSchema" xmlns:xs="http://www.w3.org/2001/XMLSchema" xmlns:p="http://schemas.microsoft.com/office/2006/metadata/properties" xmlns:ns2="30372310-e12a-42f3-89f2-d1c25dc820dd" xmlns:ns3="42fcbee7-db5c-46dc-9490-a7302c1d26d2" targetNamespace="http://schemas.microsoft.com/office/2006/metadata/properties" ma:root="true" ma:fieldsID="4964ff542ff0891bb31cdc2550371b6f" ns2:_="" ns3:_="">
    <xsd:import namespace="30372310-e12a-42f3-89f2-d1c25dc820dd"/>
    <xsd:import namespace="42fcbee7-db5c-46dc-9490-a7302c1d26d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372310-e12a-42f3-89f2-d1c25dc820dd"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906512b2-88d7-49f9-9198-742f45649134"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fcbee7-db5c-46dc-9490-a7302c1d26d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d63bdd6-01e6-439a-a32b-df6dd21e088b}" ma:internalName="TaxCatchAll" ma:showField="CatchAllData" ma:web="42fcbee7-db5c-46dc-9490-a7302c1d26d2">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C85D31-B25D-42CD-B3F4-2952C616D781}">
  <ds:schemaRefs>
    <ds:schemaRef ds:uri="http://schemas.openxmlformats.org/officeDocument/2006/bibliography"/>
  </ds:schemaRefs>
</ds:datastoreItem>
</file>

<file path=customXml/itemProps2.xml><?xml version="1.0" encoding="utf-8"?>
<ds:datastoreItem xmlns:ds="http://schemas.openxmlformats.org/officeDocument/2006/customXml" ds:itemID="{DCE604D1-ED3F-488A-87CD-5171BAD11B6A}">
  <ds:schemaRefs>
    <ds:schemaRef ds:uri="http://purl.org/dc/elements/1.1/"/>
    <ds:schemaRef ds:uri="http://schemas.microsoft.com/office/2006/metadata/properties"/>
    <ds:schemaRef ds:uri="http://purl.org/dc/terms/"/>
    <ds:schemaRef ds:uri="30372310-e12a-42f3-89f2-d1c25dc820dd"/>
    <ds:schemaRef ds:uri="http://schemas.microsoft.com/office/2006/documentManagement/types"/>
    <ds:schemaRef ds:uri="http://schemas.openxmlformats.org/package/2006/metadata/core-properties"/>
    <ds:schemaRef ds:uri="http://schemas.microsoft.com/office/infopath/2007/PartnerControls"/>
    <ds:schemaRef ds:uri="42fcbee7-db5c-46dc-9490-a7302c1d26d2"/>
    <ds:schemaRef ds:uri="http://www.w3.org/XML/1998/namespace"/>
    <ds:schemaRef ds:uri="http://purl.org/dc/dcmitype/"/>
  </ds:schemaRefs>
</ds:datastoreItem>
</file>

<file path=customXml/itemProps3.xml><?xml version="1.0" encoding="utf-8"?>
<ds:datastoreItem xmlns:ds="http://schemas.openxmlformats.org/officeDocument/2006/customXml" ds:itemID="{E68C519C-1C48-4C57-A162-7F52BCCD9AD7}">
  <ds:schemaRefs>
    <ds:schemaRef ds:uri="http://schemas.microsoft.com/sharepoint/v3/contenttype/forms"/>
  </ds:schemaRefs>
</ds:datastoreItem>
</file>

<file path=customXml/itemProps4.xml><?xml version="1.0" encoding="utf-8"?>
<ds:datastoreItem xmlns:ds="http://schemas.openxmlformats.org/officeDocument/2006/customXml" ds:itemID="{25765C7A-133D-4AEE-9F66-CADF900D1E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372310-e12a-42f3-89f2-d1c25dc820dd"/>
    <ds:schemaRef ds:uri="42fcbee7-db5c-46dc-9490-a7302c1d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1501</Words>
  <Characters>8558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3</cp:revision>
  <dcterms:created xsi:type="dcterms:W3CDTF">2024-10-01T13:36:00Z</dcterms:created>
  <dcterms:modified xsi:type="dcterms:W3CDTF">2024-10-01T13:36:00Z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2024-09-13T19:38:01Z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74a67c01-27e5-45d3-a489-7aeeeff7c56c</vt:lpwstr>
  </property>
  <property fmtid="{D5CDD505-2E9C-101B-9397-08002B2CF9AE}" pid="8" name="MSIP_Label_0cf00cb3-7a5d-4674-b157-6d675423df49_ContentBits">
    <vt:lpwstr>0</vt:lpwstr>
  </property>
  <property fmtid="{D5CDD505-2E9C-101B-9397-08002B2CF9AE}" pid="9" name="ContentTypeId">
    <vt:lpwstr>0x010100795BC5991CFABE429E18A9A284BDE6CA</vt:lpwstr>
  </property>
</Properties>
</file>