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19D8C7" w14:textId="0ADB6F9C" w:rsidR="003C21FB" w:rsidRDefault="00E66C2C">
      <w:r>
        <w:t>Market</w:t>
      </w:r>
      <w:r w:rsidR="00E66493">
        <w:t xml:space="preserve"> movements</w:t>
      </w:r>
      <w:r>
        <w:t xml:space="preserve"> during a Presidential year</w:t>
      </w:r>
      <w:r w:rsidR="00ED118D">
        <w:t>s</w:t>
      </w:r>
    </w:p>
    <w:p w14:paraId="50CEA499" w14:textId="4D3BC1FC" w:rsidR="00E66C2C" w:rsidRDefault="00E66C2C">
      <w:r>
        <w:t>I sent an email in November highlighting the investment performance of United States stock markets during Presidential years (email sent November 3, 2023).  Now that the year has started (and stock markets have started strongly), lets dive in a bit deeper into how markets operate in a US Presidential year.</w:t>
      </w:r>
    </w:p>
    <w:p w14:paraId="088DBE23" w14:textId="2B972B07" w:rsidR="00E66C2C" w:rsidRDefault="00E66C2C">
      <w:pPr>
        <w:rPr>
          <w:b/>
          <w:bCs/>
        </w:rPr>
      </w:pPr>
      <w:r>
        <w:t>As a review, US stock markets are typically strong in a Presidential election year</w:t>
      </w:r>
      <w:r w:rsidR="00570CD2">
        <w:t xml:space="preserve">.  </w:t>
      </w:r>
      <w:r w:rsidR="00570CD2" w:rsidRPr="004A4D49">
        <w:rPr>
          <w:b/>
          <w:bCs/>
        </w:rPr>
        <w:t>On average (from 1928 to 2019), for the calendar year of an election, the United States stock market is up 9.3% when a new President is elected, up 13.4% when an incumbent president is elected and is up 11.3% in all presidential years.</w:t>
      </w:r>
      <w:r w:rsidR="00570CD2">
        <w:rPr>
          <w:rStyle w:val="FootnoteReference"/>
        </w:rPr>
        <w:footnoteReference w:id="1"/>
      </w:r>
    </w:p>
    <w:p w14:paraId="615A70B3" w14:textId="075997A7" w:rsidR="00570CD2" w:rsidRDefault="00570CD2">
      <w:r>
        <w:t>However, the returns are not evenly distributed throughout the year.</w:t>
      </w:r>
    </w:p>
    <w:p w14:paraId="131B955F" w14:textId="586D717D" w:rsidR="00570CD2" w:rsidRDefault="00570CD2">
      <w:pPr>
        <w:rPr>
          <w:color w:val="000000"/>
        </w:rPr>
      </w:pPr>
      <w:r w:rsidRPr="00570CD2">
        <w:rPr>
          <w:color w:val="000000"/>
        </w:rPr>
        <w:t>Since 1950 there's been a medium-term correction, broadly occurring in the Summer and early Fall, in the S&amp;P 500 every single Presidential election year with an average decline of 11.5 percent (if you exclude the 2008 extreme outlier event which saw the S&amp;P 500 drop 43% in through the middle of the year), the average decline averages out to 8.25%</w:t>
      </w:r>
      <w:r>
        <w:rPr>
          <w:color w:val="000000"/>
        </w:rPr>
        <w:t>.</w:t>
      </w:r>
      <w:r>
        <w:rPr>
          <w:rStyle w:val="FootnoteReference"/>
          <w:color w:val="000000"/>
        </w:rPr>
        <w:footnoteReference w:id="2"/>
      </w:r>
      <w:r>
        <w:rPr>
          <w:color w:val="000000"/>
        </w:rPr>
        <w:t xml:space="preserve">  </w:t>
      </w:r>
    </w:p>
    <w:p w14:paraId="79A7A7CA" w14:textId="2FADBC7B" w:rsidR="00570CD2" w:rsidRDefault="00570CD2">
      <w:pPr>
        <w:rPr>
          <w:color w:val="000000"/>
        </w:rPr>
      </w:pPr>
      <w:r>
        <w:rPr>
          <w:color w:val="000000"/>
        </w:rPr>
        <w:t>Not withstanding this historical correction during Presidential year, markets for the whole year are typically positive as mentioned above.   However, expect volatility in the Summer and early fall as stock markets start to price in how the Presidential election and races for the United States Senate and House of Representatives are projected to play out.</w:t>
      </w:r>
    </w:p>
    <w:p w14:paraId="3724926D" w14:textId="488B8743" w:rsidR="00570CD2" w:rsidRDefault="00570CD2">
      <w:pPr>
        <w:rPr>
          <w:color w:val="000000"/>
        </w:rPr>
      </w:pPr>
      <w:r>
        <w:rPr>
          <w:color w:val="000000"/>
        </w:rPr>
        <w:t xml:space="preserve">Finally, on an unrelated but important note, the Tax-Free Savings Account yearly contribution limit has been increased for 2024 and is $7,000.  My assistant Helene will reach out to you to let you know this and determine if you are going to </w:t>
      </w:r>
      <w:proofErr w:type="gramStart"/>
      <w:r>
        <w:rPr>
          <w:color w:val="000000"/>
        </w:rPr>
        <w:t>make a contribution</w:t>
      </w:r>
      <w:proofErr w:type="gramEnd"/>
      <w:r>
        <w:rPr>
          <w:color w:val="000000"/>
        </w:rPr>
        <w:t xml:space="preserve"> </w:t>
      </w:r>
      <w:r w:rsidR="001A0E80">
        <w:rPr>
          <w:color w:val="000000"/>
        </w:rPr>
        <w:t>at this time</w:t>
      </w:r>
      <w:r>
        <w:rPr>
          <w:color w:val="000000"/>
        </w:rPr>
        <w:t>.</w:t>
      </w:r>
    </w:p>
    <w:p w14:paraId="6A3A1935" w14:textId="33E58D11" w:rsidR="00570CD2" w:rsidRDefault="00570CD2">
      <w:pPr>
        <w:rPr>
          <w:color w:val="000000"/>
        </w:rPr>
      </w:pPr>
      <w:r>
        <w:rPr>
          <w:color w:val="000000"/>
        </w:rPr>
        <w:t>If you have any questions or problems, please let me know.</w:t>
      </w:r>
    </w:p>
    <w:p w14:paraId="0861A16B" w14:textId="4DDB6BDD" w:rsidR="00570CD2" w:rsidRDefault="00570CD2">
      <w:pPr>
        <w:rPr>
          <w:color w:val="000000"/>
        </w:rPr>
      </w:pPr>
      <w:r>
        <w:rPr>
          <w:color w:val="000000"/>
        </w:rPr>
        <w:t>Thank you</w:t>
      </w:r>
    </w:p>
    <w:p w14:paraId="2A90C42E" w14:textId="196A7757" w:rsidR="00570CD2" w:rsidRPr="00570CD2" w:rsidRDefault="00570CD2">
      <w:r>
        <w:rPr>
          <w:color w:val="000000"/>
        </w:rPr>
        <w:t xml:space="preserve">Don </w:t>
      </w:r>
    </w:p>
    <w:p w14:paraId="6393E255" w14:textId="77777777" w:rsidR="008D2BB9" w:rsidRDefault="008D2BB9" w:rsidP="008D2BB9"/>
    <w:p w14:paraId="3B5ED19D" w14:textId="77777777" w:rsidR="008D2BB9" w:rsidRDefault="008D2BB9" w:rsidP="008D2BB9">
      <w:pPr>
        <w:rPr>
          <w:rFonts w:eastAsiaTheme="minorEastAsia"/>
          <w:noProof/>
          <w:lang w:val="en-US" w:eastAsia="en-CA"/>
        </w:rPr>
      </w:pPr>
      <w:bookmarkStart w:id="0" w:name="_MailAutoSig"/>
      <w:r>
        <w:rPr>
          <w:rFonts w:eastAsiaTheme="minorEastAsia"/>
          <w:noProof/>
          <w:lang w:val="en-US" w:eastAsia="en-CA"/>
        </w:rPr>
        <w:t>______________________________________________________________________</w:t>
      </w:r>
    </w:p>
    <w:p w14:paraId="3F9C3BBE" w14:textId="77777777" w:rsidR="008D2BB9" w:rsidRDefault="008D2BB9" w:rsidP="008D2BB9">
      <w:pPr>
        <w:rPr>
          <w:rFonts w:eastAsia="Times New Roman" w:cs="Arial"/>
          <w:b/>
          <w:bCs/>
          <w:noProof/>
          <w:sz w:val="28"/>
          <w:szCs w:val="28"/>
          <w:lang w:eastAsia="en-CA"/>
        </w:rPr>
      </w:pPr>
      <w:r>
        <w:rPr>
          <w:rFonts w:eastAsia="Times New Roman" w:cs="Arial"/>
          <w:b/>
          <w:bCs/>
          <w:noProof/>
          <w:sz w:val="28"/>
          <w:szCs w:val="28"/>
          <w:lang w:eastAsia="en-CA"/>
        </w:rPr>
        <w:t xml:space="preserve">Don McGugan, MBA, CFP                                                      </w:t>
      </w:r>
    </w:p>
    <w:p w14:paraId="67ACBB57" w14:textId="77777777" w:rsidR="008D2BB9" w:rsidRDefault="008D2BB9" w:rsidP="008D2BB9">
      <w:pPr>
        <w:rPr>
          <w:rFonts w:eastAsia="Times New Roman" w:cs="Arial"/>
          <w:bCs/>
          <w:noProof/>
          <w:lang w:eastAsia="en-CA"/>
        </w:rPr>
      </w:pPr>
      <w:r>
        <w:rPr>
          <w:rFonts w:eastAsia="Times New Roman" w:cs="Arial"/>
          <w:bCs/>
          <w:noProof/>
          <w:lang w:eastAsia="en-CA"/>
        </w:rPr>
        <w:t>Portfolio Manager</w:t>
      </w:r>
    </w:p>
    <w:p w14:paraId="689BF835" w14:textId="77777777" w:rsidR="008D2BB9" w:rsidRDefault="008D2BB9" w:rsidP="008D2BB9">
      <w:pPr>
        <w:rPr>
          <w:rFonts w:eastAsia="Times New Roman" w:cs="Arial"/>
          <w:bCs/>
          <w:noProof/>
          <w:lang w:eastAsia="en-CA"/>
        </w:rPr>
      </w:pPr>
      <w:r>
        <w:rPr>
          <w:rFonts w:eastAsia="Times New Roman" w:cs="Arial"/>
          <w:bCs/>
          <w:noProof/>
          <w:lang w:eastAsia="en-CA"/>
        </w:rPr>
        <w:t xml:space="preserve">Senior Wealth Advisor    </w:t>
      </w:r>
    </w:p>
    <w:p w14:paraId="428DEFE8" w14:textId="77777777" w:rsidR="008D2BB9" w:rsidRDefault="008D2BB9" w:rsidP="008D2BB9">
      <w:pPr>
        <w:rPr>
          <w:rFonts w:eastAsia="Times New Roman" w:cs="Arial"/>
          <w:bCs/>
          <w:noProof/>
          <w:lang w:eastAsia="en-CA"/>
        </w:rPr>
      </w:pPr>
      <w:r>
        <w:rPr>
          <w:rFonts w:eastAsia="Times New Roman" w:cs="Arial"/>
          <w:bCs/>
          <w:noProof/>
          <w:lang w:eastAsia="en-CA"/>
        </w:rPr>
        <w:t>Senior Investment Advisor</w:t>
      </w:r>
    </w:p>
    <w:p w14:paraId="5A396B46" w14:textId="77777777" w:rsidR="008D2BB9" w:rsidRDefault="008D2BB9" w:rsidP="008D2BB9">
      <w:pPr>
        <w:rPr>
          <w:rFonts w:eastAsia="Times New Roman" w:cs="Arial"/>
          <w:bCs/>
          <w:noProof/>
          <w:lang w:eastAsia="en-CA"/>
        </w:rPr>
      </w:pPr>
      <w:r>
        <w:rPr>
          <w:rFonts w:eastAsia="Times New Roman" w:cs="Arial"/>
          <w:bCs/>
          <w:noProof/>
          <w:lang w:eastAsia="en-CA"/>
        </w:rPr>
        <w:t xml:space="preserve">Financial Planner                                                                   </w:t>
      </w:r>
    </w:p>
    <w:p w14:paraId="67D54E05" w14:textId="77777777" w:rsidR="008D2BB9" w:rsidRDefault="008D2BB9" w:rsidP="008D2BB9">
      <w:pPr>
        <w:rPr>
          <w:rFonts w:eastAsiaTheme="minorEastAsia"/>
          <w:noProof/>
          <w:lang w:eastAsia="en-CA"/>
        </w:rPr>
      </w:pPr>
      <w:r>
        <w:rPr>
          <w:rFonts w:eastAsia="Times New Roman" w:cs="Arial"/>
          <w:bCs/>
          <w:noProof/>
          <w:lang w:eastAsia="en-CA"/>
        </w:rPr>
        <w:lastRenderedPageBreak/>
        <w:t xml:space="preserve">BMO Nesbitt Burns                                                                 </w:t>
      </w:r>
    </w:p>
    <w:p w14:paraId="7D1EFDBD" w14:textId="77777777" w:rsidR="008D2BB9" w:rsidRDefault="008D2BB9" w:rsidP="008D2BB9">
      <w:pPr>
        <w:rPr>
          <w:rFonts w:eastAsia="Times New Roman" w:cs="Arial"/>
          <w:noProof/>
          <w:lang w:eastAsia="en-CA"/>
        </w:rPr>
      </w:pPr>
      <w:hyperlink r:id="rId10" w:history="1">
        <w:r>
          <w:rPr>
            <w:rStyle w:val="Hyperlink"/>
            <w:rFonts w:eastAsia="Times New Roman" w:cs="Arial"/>
            <w:noProof/>
            <w:lang w:eastAsia="en-CA"/>
          </w:rPr>
          <w:t>www.donmcgugan.com</w:t>
        </w:r>
      </w:hyperlink>
      <w:r>
        <w:rPr>
          <w:rFonts w:eastAsia="Times New Roman" w:cs="Arial"/>
          <w:noProof/>
          <w:lang w:eastAsia="en-CA"/>
        </w:rPr>
        <w:t xml:space="preserve">    </w:t>
      </w:r>
    </w:p>
    <w:p w14:paraId="28F93964" w14:textId="77777777" w:rsidR="008D2BB9" w:rsidRDefault="008D2BB9" w:rsidP="008D2BB9">
      <w:pPr>
        <w:rPr>
          <w:rFonts w:eastAsia="Times New Roman" w:cs="Arial"/>
          <w:noProof/>
          <w:lang w:eastAsia="en-CA"/>
        </w:rPr>
      </w:pPr>
      <w:r>
        <w:rPr>
          <w:rFonts w:eastAsia="Times New Roman" w:cs="Arial"/>
          <w:noProof/>
          <w:lang w:eastAsia="en-CA"/>
        </w:rPr>
        <w:drawing>
          <wp:inline distT="0" distB="0" distL="0" distR="0" wp14:anchorId="2B419E0F" wp14:editId="0F597939">
            <wp:extent cx="1304925" cy="3238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04925" cy="323850"/>
                    </a:xfrm>
                    <a:prstGeom prst="rect">
                      <a:avLst/>
                    </a:prstGeom>
                    <a:noFill/>
                    <a:ln>
                      <a:noFill/>
                    </a:ln>
                  </pic:spPr>
                </pic:pic>
              </a:graphicData>
            </a:graphic>
          </wp:inline>
        </w:drawing>
      </w:r>
    </w:p>
    <w:p w14:paraId="7C1B835F" w14:textId="77777777" w:rsidR="008D2BB9" w:rsidRDefault="008D2BB9" w:rsidP="008D2BB9">
      <w:pPr>
        <w:rPr>
          <w:rFonts w:eastAsia="Times New Roman" w:cs="Arial"/>
          <w:noProof/>
          <w:lang w:eastAsia="en-CA"/>
        </w:rPr>
      </w:pPr>
      <w:r>
        <w:rPr>
          <w:rFonts w:eastAsiaTheme="minorEastAsia"/>
          <w:noProof/>
          <w:lang w:eastAsia="en-CA"/>
        </w:rPr>
        <w:drawing>
          <wp:inline distT="0" distB="0" distL="0" distR="0" wp14:anchorId="768C3607" wp14:editId="7C019ED4">
            <wp:extent cx="5715000" cy="20955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15000" cy="2095500"/>
                    </a:xfrm>
                    <a:prstGeom prst="rect">
                      <a:avLst/>
                    </a:prstGeom>
                    <a:noFill/>
                    <a:ln>
                      <a:noFill/>
                    </a:ln>
                  </pic:spPr>
                </pic:pic>
              </a:graphicData>
            </a:graphic>
          </wp:inline>
        </w:drawing>
      </w:r>
    </w:p>
    <w:p w14:paraId="468BCFBE" w14:textId="77777777" w:rsidR="008D2BB9" w:rsidRDefault="008D2BB9" w:rsidP="008D2BB9">
      <w:pPr>
        <w:rPr>
          <w:rFonts w:eastAsia="Times New Roman" w:cs="Arial"/>
          <w:noProof/>
          <w:lang w:eastAsia="en-CA"/>
        </w:rPr>
      </w:pPr>
    </w:p>
    <w:p w14:paraId="7CAD8C27" w14:textId="77777777" w:rsidR="008D2BB9" w:rsidRDefault="008D2BB9" w:rsidP="008D2BB9">
      <w:pPr>
        <w:rPr>
          <w:rFonts w:eastAsia="Times New Roman" w:cs="Arial"/>
          <w:noProof/>
          <w:lang w:eastAsia="en-CA"/>
        </w:rPr>
      </w:pPr>
    </w:p>
    <w:p w14:paraId="28E6B618" w14:textId="77777777" w:rsidR="008D2BB9" w:rsidRDefault="008D2BB9" w:rsidP="008D2BB9">
      <w:pPr>
        <w:rPr>
          <w:rFonts w:eastAsia="Times New Roman" w:cs="Arial"/>
          <w:noProof/>
          <w:lang w:eastAsia="en-CA"/>
        </w:rPr>
      </w:pPr>
    </w:p>
    <w:p w14:paraId="35E48F5C" w14:textId="77777777" w:rsidR="008D2BB9" w:rsidRDefault="008D2BB9" w:rsidP="008D2BB9">
      <w:pPr>
        <w:rPr>
          <w:rFonts w:eastAsia="Times New Roman" w:cs="Arial"/>
          <w:noProof/>
          <w:lang w:eastAsia="en-CA"/>
        </w:rPr>
      </w:pPr>
    </w:p>
    <w:p w14:paraId="1C5C91B1" w14:textId="77777777" w:rsidR="008D2BB9" w:rsidRDefault="008D2BB9" w:rsidP="008D2BB9">
      <w:pPr>
        <w:rPr>
          <w:rFonts w:eastAsia="Times New Roman" w:cs="Arial"/>
          <w:b/>
          <w:bCs/>
          <w:noProof/>
          <w:sz w:val="28"/>
          <w:szCs w:val="28"/>
          <w:u w:val="single"/>
          <w:lang w:eastAsia="en-CA"/>
        </w:rPr>
      </w:pPr>
      <w:r>
        <w:rPr>
          <w:rFonts w:eastAsia="Times New Roman" w:cs="Arial"/>
          <w:b/>
          <w:bCs/>
          <w:noProof/>
          <w:sz w:val="28"/>
          <w:szCs w:val="28"/>
          <w:u w:val="single"/>
          <w:lang w:eastAsia="en-CA"/>
        </w:rPr>
        <w:t>Investment Team</w:t>
      </w:r>
    </w:p>
    <w:p w14:paraId="264E01E7" w14:textId="77777777" w:rsidR="008D2BB9" w:rsidRDefault="008D2BB9" w:rsidP="008D2BB9">
      <w:pPr>
        <w:rPr>
          <w:rFonts w:eastAsia="Times New Roman" w:cs="Arial"/>
          <w:b/>
          <w:bCs/>
          <w:noProof/>
          <w:lang w:eastAsia="en-CA"/>
        </w:rPr>
      </w:pPr>
      <w:r>
        <w:rPr>
          <w:rFonts w:eastAsia="Times New Roman" w:cs="Arial"/>
          <w:b/>
          <w:bCs/>
          <w:noProof/>
          <w:lang w:eastAsia="en-CA"/>
        </w:rPr>
        <w:t>Prelipceanu, Helene</w:t>
      </w:r>
    </w:p>
    <w:p w14:paraId="19ABC327" w14:textId="77777777" w:rsidR="008D2BB9" w:rsidRDefault="008D2BB9" w:rsidP="008D2BB9">
      <w:pPr>
        <w:rPr>
          <w:rFonts w:eastAsia="Times New Roman" w:cs="Arial"/>
          <w:bCs/>
          <w:noProof/>
          <w:lang w:eastAsia="en-CA"/>
        </w:rPr>
      </w:pPr>
      <w:r>
        <w:rPr>
          <w:rFonts w:eastAsia="Times New Roman" w:cs="Arial"/>
          <w:bCs/>
          <w:noProof/>
          <w:lang w:eastAsia="en-CA"/>
        </w:rPr>
        <w:t xml:space="preserve">Investment Representative   </w:t>
      </w:r>
    </w:p>
    <w:p w14:paraId="6D6A668A" w14:textId="77777777" w:rsidR="008D2BB9" w:rsidRDefault="008D2BB9" w:rsidP="008D2BB9">
      <w:pPr>
        <w:rPr>
          <w:rFonts w:eastAsiaTheme="minorEastAsia"/>
          <w:noProof/>
          <w:lang w:eastAsia="en-CA"/>
        </w:rPr>
      </w:pPr>
      <w:r>
        <w:rPr>
          <w:rFonts w:eastAsiaTheme="minorEastAsia"/>
          <w:noProof/>
          <w:lang w:eastAsia="en-CA"/>
        </w:rPr>
        <w:t xml:space="preserve">Assistant to Don McGugan </w:t>
      </w:r>
    </w:p>
    <w:p w14:paraId="25EC9EE4" w14:textId="77777777" w:rsidR="008D2BB9" w:rsidRDefault="008D2BB9" w:rsidP="008D2BB9">
      <w:pPr>
        <w:rPr>
          <w:rFonts w:eastAsia="Times New Roman" w:cs="Arial"/>
          <w:noProof/>
          <w:lang w:eastAsia="en-CA"/>
        </w:rPr>
      </w:pPr>
      <w:r>
        <w:rPr>
          <w:rFonts w:eastAsia="Times New Roman" w:cs="Arial"/>
          <w:noProof/>
          <w:lang w:eastAsia="en-CA"/>
        </w:rPr>
        <w:t>BMO Nesbitt Burns</w:t>
      </w:r>
    </w:p>
    <w:p w14:paraId="019853E5" w14:textId="77777777" w:rsidR="008D2BB9" w:rsidRDefault="008D2BB9" w:rsidP="008D2BB9">
      <w:pPr>
        <w:rPr>
          <w:rFonts w:eastAsia="Times New Roman" w:cs="Arial"/>
          <w:noProof/>
          <w:lang w:eastAsia="en-CA"/>
        </w:rPr>
      </w:pPr>
      <w:r>
        <w:rPr>
          <w:rFonts w:eastAsia="Times New Roman" w:cs="Arial"/>
          <w:noProof/>
          <w:lang w:eastAsia="en-CA"/>
        </w:rPr>
        <w:t>Phone (519) 258-2448</w:t>
      </w:r>
    </w:p>
    <w:p w14:paraId="4BD71B1C" w14:textId="77777777" w:rsidR="008D2BB9" w:rsidRDefault="008D2BB9" w:rsidP="008D2BB9">
      <w:pPr>
        <w:rPr>
          <w:rFonts w:eastAsia="Times New Roman" w:cs="Arial"/>
          <w:noProof/>
          <w:lang w:eastAsia="en-CA"/>
        </w:rPr>
      </w:pPr>
    </w:p>
    <w:p w14:paraId="1637CD61" w14:textId="77777777" w:rsidR="008D2BB9" w:rsidRDefault="008D2BB9" w:rsidP="008D2BB9">
      <w:pPr>
        <w:rPr>
          <w:rFonts w:eastAsiaTheme="minorEastAsia"/>
          <w:b/>
          <w:bCs/>
          <w:noProof/>
          <w:u w:val="single"/>
          <w:lang w:eastAsia="en-CA"/>
        </w:rPr>
      </w:pPr>
      <w:r>
        <w:rPr>
          <w:rFonts w:eastAsia="Times New Roman" w:cs="Arial"/>
          <w:b/>
          <w:bCs/>
          <w:noProof/>
          <w:sz w:val="28"/>
          <w:szCs w:val="28"/>
          <w:u w:val="single"/>
          <w:lang w:eastAsia="en-CA"/>
        </w:rPr>
        <w:t>Office Locations</w:t>
      </w:r>
      <w:r>
        <w:rPr>
          <w:rFonts w:eastAsia="Times New Roman" w:cs="Arial"/>
          <w:b/>
          <w:bCs/>
          <w:noProof/>
          <w:u w:val="single"/>
          <w:lang w:eastAsia="en-CA"/>
        </w:rPr>
        <w:t xml:space="preserve">                                          </w:t>
      </w:r>
    </w:p>
    <w:p w14:paraId="75CEB6C3" w14:textId="77777777" w:rsidR="008D2BB9" w:rsidRDefault="008D2BB9" w:rsidP="008D2BB9">
      <w:pPr>
        <w:rPr>
          <w:rFonts w:eastAsiaTheme="minorEastAsia"/>
          <w:b/>
          <w:noProof/>
          <w:lang w:eastAsia="en-CA"/>
        </w:rPr>
      </w:pPr>
      <w:r>
        <w:rPr>
          <w:rFonts w:eastAsia="Times New Roman"/>
          <w:b/>
          <w:noProof/>
          <w:lang w:eastAsia="en-CA"/>
        </w:rPr>
        <w:t xml:space="preserve">Chatham  Office                                                                                              </w:t>
      </w:r>
    </w:p>
    <w:p w14:paraId="16463D58" w14:textId="77777777" w:rsidR="008D2BB9" w:rsidRDefault="008D2BB9" w:rsidP="008D2BB9">
      <w:pPr>
        <w:rPr>
          <w:rFonts w:eastAsia="Times New Roman"/>
          <w:noProof/>
          <w:lang w:eastAsia="en-CA"/>
        </w:rPr>
      </w:pPr>
      <w:r>
        <w:rPr>
          <w:rFonts w:eastAsia="Times New Roman" w:cs="Arial"/>
          <w:noProof/>
          <w:lang w:eastAsia="en-CA"/>
        </w:rPr>
        <w:t xml:space="preserve">819 St Clair Street                                                                    </w:t>
      </w:r>
    </w:p>
    <w:p w14:paraId="1FAC1F07" w14:textId="77777777" w:rsidR="008D2BB9" w:rsidRDefault="008D2BB9" w:rsidP="008D2BB9">
      <w:pPr>
        <w:rPr>
          <w:rFonts w:eastAsia="Times New Roman"/>
          <w:noProof/>
          <w:lang w:eastAsia="en-CA"/>
        </w:rPr>
      </w:pPr>
      <w:r>
        <w:rPr>
          <w:rFonts w:eastAsia="Times New Roman" w:cs="Arial"/>
          <w:noProof/>
          <w:lang w:eastAsia="en-CA"/>
        </w:rPr>
        <w:t xml:space="preserve">Chatham, Ontario N7M 5J7                                                       </w:t>
      </w:r>
    </w:p>
    <w:p w14:paraId="292F2304" w14:textId="77777777" w:rsidR="008D2BB9" w:rsidRDefault="008D2BB9" w:rsidP="008D2BB9">
      <w:pPr>
        <w:rPr>
          <w:rFonts w:eastAsia="Times New Roman" w:cs="Arial"/>
          <w:noProof/>
          <w:lang w:eastAsia="en-CA"/>
        </w:rPr>
      </w:pPr>
      <w:r>
        <w:rPr>
          <w:rFonts w:eastAsia="Times New Roman" w:cs="Arial"/>
          <w:noProof/>
          <w:lang w:eastAsia="en-CA"/>
        </w:rPr>
        <w:t xml:space="preserve">Phone (519) 354-7060                                                               </w:t>
      </w:r>
    </w:p>
    <w:p w14:paraId="105F1145" w14:textId="77777777" w:rsidR="008D2BB9" w:rsidRDefault="008D2BB9" w:rsidP="008D2BB9">
      <w:pPr>
        <w:rPr>
          <w:rFonts w:eastAsia="Times New Roman"/>
          <w:noProof/>
          <w:lang w:eastAsia="en-CA"/>
        </w:rPr>
      </w:pPr>
      <w:r>
        <w:rPr>
          <w:rFonts w:eastAsia="Times New Roman" w:cs="Arial"/>
          <w:noProof/>
          <w:lang w:eastAsia="en-CA"/>
        </w:rPr>
        <w:t>Toll-free (866) 575-0255</w:t>
      </w:r>
    </w:p>
    <w:p w14:paraId="2A263C1D" w14:textId="77777777" w:rsidR="008D2BB9" w:rsidRDefault="008D2BB9" w:rsidP="008D2BB9">
      <w:pPr>
        <w:rPr>
          <w:rFonts w:eastAsiaTheme="minorEastAsia"/>
          <w:noProof/>
          <w:lang w:val="en-US" w:eastAsia="en-CA"/>
        </w:rPr>
      </w:pPr>
    </w:p>
    <w:p w14:paraId="17DCF948" w14:textId="77777777" w:rsidR="008D2BB9" w:rsidRDefault="008D2BB9" w:rsidP="008D2BB9">
      <w:pPr>
        <w:rPr>
          <w:rFonts w:eastAsiaTheme="minorEastAsia"/>
          <w:noProof/>
          <w:lang w:eastAsia="en-CA"/>
        </w:rPr>
      </w:pPr>
      <w:r>
        <w:rPr>
          <w:rFonts w:eastAsia="Times New Roman" w:cs="Arial"/>
          <w:b/>
          <w:bCs/>
          <w:noProof/>
          <w:lang w:eastAsia="en-CA"/>
        </w:rPr>
        <w:t>Wallaceburg Office</w:t>
      </w:r>
    </w:p>
    <w:p w14:paraId="13540358" w14:textId="77777777" w:rsidR="008D2BB9" w:rsidRDefault="008D2BB9" w:rsidP="008D2BB9">
      <w:pPr>
        <w:rPr>
          <w:rFonts w:eastAsia="Times New Roman" w:cs="Arial"/>
          <w:noProof/>
          <w:lang w:eastAsia="en-CA"/>
        </w:rPr>
      </w:pPr>
      <w:r>
        <w:rPr>
          <w:rFonts w:eastAsia="Times New Roman" w:cs="Arial"/>
          <w:noProof/>
          <w:lang w:eastAsia="en-CA"/>
        </w:rPr>
        <w:t>770 James Street</w:t>
      </w:r>
    </w:p>
    <w:p w14:paraId="191105B0" w14:textId="77777777" w:rsidR="008D2BB9" w:rsidRDefault="008D2BB9" w:rsidP="008D2BB9">
      <w:pPr>
        <w:rPr>
          <w:rFonts w:eastAsia="Times New Roman"/>
          <w:noProof/>
          <w:lang w:eastAsia="en-CA"/>
        </w:rPr>
      </w:pPr>
      <w:r>
        <w:rPr>
          <w:rFonts w:eastAsia="Times New Roman" w:cs="Arial"/>
          <w:noProof/>
          <w:lang w:eastAsia="en-CA"/>
        </w:rPr>
        <w:t>Wallaceburg, Ontario N8A 2P5</w:t>
      </w:r>
    </w:p>
    <w:p w14:paraId="3D13E5B0" w14:textId="77777777" w:rsidR="008D2BB9" w:rsidRDefault="008D2BB9" w:rsidP="008D2BB9">
      <w:pPr>
        <w:rPr>
          <w:rFonts w:eastAsia="Times New Roman" w:cs="Arial"/>
          <w:noProof/>
          <w:lang w:eastAsia="en-CA"/>
        </w:rPr>
      </w:pPr>
      <w:r>
        <w:rPr>
          <w:rFonts w:eastAsia="Times New Roman" w:cs="Arial"/>
          <w:noProof/>
          <w:lang w:eastAsia="en-CA"/>
        </w:rPr>
        <w:t>Phone (519) 627-8782</w:t>
      </w:r>
    </w:p>
    <w:p w14:paraId="3F5F65FB" w14:textId="77777777" w:rsidR="008D2BB9" w:rsidRDefault="008D2BB9" w:rsidP="008D2BB9">
      <w:pPr>
        <w:rPr>
          <w:rFonts w:eastAsia="Times New Roman"/>
          <w:noProof/>
          <w:lang w:eastAsia="en-CA"/>
        </w:rPr>
      </w:pPr>
      <w:r>
        <w:rPr>
          <w:rFonts w:eastAsia="Times New Roman" w:cs="Arial"/>
          <w:noProof/>
          <w:lang w:eastAsia="en-CA"/>
        </w:rPr>
        <w:t>Toll-free (800) 354-9127</w:t>
      </w:r>
    </w:p>
    <w:p w14:paraId="49D82E3E" w14:textId="77777777" w:rsidR="008D2BB9" w:rsidRDefault="008D2BB9" w:rsidP="008D2BB9">
      <w:pPr>
        <w:rPr>
          <w:rFonts w:eastAsiaTheme="minorEastAsia"/>
          <w:noProof/>
          <w:lang w:val="en-US" w:eastAsia="en-CA"/>
        </w:rPr>
      </w:pPr>
    </w:p>
    <w:p w14:paraId="0572D51F" w14:textId="77777777" w:rsidR="008D2BB9" w:rsidRDefault="008D2BB9" w:rsidP="008D2BB9">
      <w:pPr>
        <w:rPr>
          <w:rFonts w:eastAsiaTheme="minorEastAsia" w:cs="Arial"/>
          <w:b/>
          <w:noProof/>
          <w:lang w:val="en-US" w:eastAsia="en-CA"/>
        </w:rPr>
      </w:pPr>
      <w:r>
        <w:rPr>
          <w:rFonts w:eastAsiaTheme="minorEastAsia" w:cs="Arial"/>
          <w:b/>
          <w:noProof/>
          <w:lang w:val="en-US" w:eastAsia="en-CA"/>
        </w:rPr>
        <w:t>Sarnia Office</w:t>
      </w:r>
    </w:p>
    <w:p w14:paraId="2166BC83" w14:textId="77777777" w:rsidR="008D2BB9" w:rsidRDefault="008D2BB9" w:rsidP="008D2BB9">
      <w:pPr>
        <w:rPr>
          <w:rFonts w:eastAsiaTheme="minorEastAsia" w:cs="Arial"/>
          <w:noProof/>
          <w:color w:val="222222"/>
          <w:shd w:val="clear" w:color="auto" w:fill="FFFFFF"/>
          <w:lang w:eastAsia="en-CA"/>
        </w:rPr>
      </w:pPr>
      <w:r>
        <w:rPr>
          <w:rFonts w:eastAsiaTheme="minorEastAsia" w:cs="Arial"/>
          <w:noProof/>
          <w:color w:val="222222"/>
          <w:shd w:val="clear" w:color="auto" w:fill="FFFFFF"/>
          <w:lang w:eastAsia="en-CA"/>
        </w:rPr>
        <w:t xml:space="preserve">429 Exmouth St,  Suite 203, </w:t>
      </w:r>
    </w:p>
    <w:p w14:paraId="7D5AB48B" w14:textId="77777777" w:rsidR="008D2BB9" w:rsidRDefault="008D2BB9" w:rsidP="008D2BB9">
      <w:pPr>
        <w:rPr>
          <w:rFonts w:eastAsiaTheme="minorEastAsia"/>
          <w:noProof/>
          <w:lang w:eastAsia="en-CA"/>
        </w:rPr>
      </w:pPr>
      <w:r>
        <w:rPr>
          <w:rFonts w:eastAsiaTheme="minorEastAsia" w:cs="Arial"/>
          <w:noProof/>
          <w:color w:val="222222"/>
          <w:shd w:val="clear" w:color="auto" w:fill="FFFFFF"/>
          <w:lang w:eastAsia="en-CA"/>
        </w:rPr>
        <w:t>Sarnia, Ontario N7T 5P1</w:t>
      </w:r>
    </w:p>
    <w:p w14:paraId="1BCD393A" w14:textId="77777777" w:rsidR="008D2BB9" w:rsidRDefault="008D2BB9" w:rsidP="008D2BB9">
      <w:pPr>
        <w:rPr>
          <w:rFonts w:eastAsiaTheme="minorEastAsia"/>
          <w:noProof/>
          <w:lang w:val="en-US" w:eastAsia="en-CA"/>
        </w:rPr>
      </w:pPr>
      <w:r>
        <w:rPr>
          <w:rFonts w:eastAsiaTheme="minorEastAsia"/>
          <w:noProof/>
          <w:lang w:val="en-US" w:eastAsia="en-CA"/>
        </w:rPr>
        <w:t>Phone (519)344-8181</w:t>
      </w:r>
    </w:p>
    <w:p w14:paraId="2B191BF2" w14:textId="77777777" w:rsidR="008D2BB9" w:rsidRDefault="008D2BB9" w:rsidP="008D2BB9">
      <w:pPr>
        <w:rPr>
          <w:rFonts w:eastAsiaTheme="minorEastAsia"/>
          <w:noProof/>
          <w:lang w:val="en-US" w:eastAsia="en-CA"/>
        </w:rPr>
      </w:pPr>
      <w:r>
        <w:rPr>
          <w:rFonts w:eastAsiaTheme="minorEastAsia"/>
          <w:noProof/>
          <w:lang w:val="en-US" w:eastAsia="en-CA"/>
        </w:rPr>
        <w:t>Toll-free (888) 229-9901</w:t>
      </w:r>
    </w:p>
    <w:p w14:paraId="7D51DD64" w14:textId="77777777" w:rsidR="008D2BB9" w:rsidRDefault="008D2BB9" w:rsidP="008D2BB9">
      <w:pPr>
        <w:rPr>
          <w:rFonts w:eastAsiaTheme="minorEastAsia"/>
          <w:noProof/>
          <w:lang w:val="en-US" w:eastAsia="en-CA"/>
        </w:rPr>
      </w:pPr>
    </w:p>
    <w:p w14:paraId="48A7344C" w14:textId="77777777" w:rsidR="008D2BB9" w:rsidRDefault="008D2BB9" w:rsidP="008D2BB9">
      <w:pPr>
        <w:rPr>
          <w:rFonts w:eastAsia="Times New Roman" w:cs="Arial"/>
          <w:b/>
          <w:noProof/>
          <w:lang w:eastAsia="en-CA"/>
        </w:rPr>
      </w:pPr>
      <w:r>
        <w:rPr>
          <w:rFonts w:eastAsia="Times New Roman" w:cs="Arial"/>
          <w:b/>
          <w:noProof/>
          <w:lang w:eastAsia="en-CA"/>
        </w:rPr>
        <w:t>Mailing Address</w:t>
      </w:r>
    </w:p>
    <w:p w14:paraId="518E21E6" w14:textId="77777777" w:rsidR="008D2BB9" w:rsidRDefault="008D2BB9" w:rsidP="008D2BB9">
      <w:pPr>
        <w:rPr>
          <w:rFonts w:eastAsia="Times New Roman" w:cs="Arial"/>
          <w:noProof/>
          <w:lang w:eastAsia="en-CA"/>
        </w:rPr>
      </w:pPr>
      <w:r>
        <w:rPr>
          <w:rFonts w:eastAsia="Times New Roman" w:cs="Arial"/>
          <w:noProof/>
          <w:lang w:eastAsia="en-CA"/>
        </w:rPr>
        <w:t>100 Ouellette Avenue, Suite 1100</w:t>
      </w:r>
    </w:p>
    <w:p w14:paraId="54B749AC" w14:textId="77777777" w:rsidR="008D2BB9" w:rsidRDefault="008D2BB9" w:rsidP="008D2BB9">
      <w:pPr>
        <w:rPr>
          <w:rFonts w:eastAsia="Times New Roman" w:cs="Arial"/>
          <w:noProof/>
          <w:lang w:eastAsia="en-CA"/>
        </w:rPr>
      </w:pPr>
      <w:r>
        <w:rPr>
          <w:rFonts w:eastAsia="Times New Roman" w:cs="Arial"/>
          <w:noProof/>
          <w:lang w:eastAsia="en-CA"/>
        </w:rPr>
        <w:t>Windsor, Ontario</w:t>
      </w:r>
    </w:p>
    <w:p w14:paraId="16923283" w14:textId="77777777" w:rsidR="008D2BB9" w:rsidRDefault="008D2BB9" w:rsidP="008D2BB9">
      <w:pPr>
        <w:rPr>
          <w:rFonts w:eastAsia="Times New Roman" w:cs="Arial"/>
          <w:noProof/>
          <w:lang w:eastAsia="en-CA"/>
        </w:rPr>
      </w:pPr>
      <w:r>
        <w:rPr>
          <w:rFonts w:eastAsia="Times New Roman" w:cs="Arial"/>
          <w:noProof/>
          <w:lang w:eastAsia="en-CA"/>
        </w:rPr>
        <w:t>N9A 6T3</w:t>
      </w:r>
    </w:p>
    <w:p w14:paraId="01A89C11" w14:textId="77777777" w:rsidR="008D2BB9" w:rsidRDefault="008D2BB9" w:rsidP="008D2BB9">
      <w:pPr>
        <w:rPr>
          <w:rFonts w:eastAsia="Times New Roman"/>
          <w:noProof/>
          <w:lang w:eastAsia="en-CA"/>
        </w:rPr>
      </w:pPr>
      <w:r>
        <w:rPr>
          <w:rFonts w:ascii="Arial" w:eastAsia="Times New Roman" w:hAnsi="Arial" w:cs="Arial"/>
          <w:bCs/>
          <w:noProof/>
          <w:sz w:val="20"/>
          <w:szCs w:val="20"/>
          <w:lang w:eastAsia="en-CA"/>
        </w:rPr>
        <w:t xml:space="preserve">  </w:t>
      </w:r>
    </w:p>
    <w:p w14:paraId="3C77EECD" w14:textId="77777777" w:rsidR="008D2BB9" w:rsidRDefault="008D2BB9" w:rsidP="008D2BB9">
      <w:pPr>
        <w:rPr>
          <w:rFonts w:eastAsiaTheme="minorEastAsia"/>
          <w:noProof/>
          <w:lang w:val="en-US" w:eastAsia="en-CA"/>
        </w:rPr>
      </w:pPr>
    </w:p>
    <w:p w14:paraId="6010F1E8" w14:textId="77777777" w:rsidR="008D2BB9" w:rsidRDefault="008D2BB9" w:rsidP="008D2BB9">
      <w:pPr>
        <w:autoSpaceDE w:val="0"/>
        <w:autoSpaceDN w:val="0"/>
        <w:adjustRightInd w:val="0"/>
        <w:rPr>
          <w:rFonts w:ascii="Dax Offc Pro" w:eastAsiaTheme="minorEastAsia" w:hAnsi="Dax Offc Pro" w:cs="Dax Offc Pro"/>
          <w:noProof/>
          <w:color w:val="000000"/>
          <w:sz w:val="24"/>
          <w:szCs w:val="24"/>
          <w:lang w:eastAsia="en-CA"/>
        </w:rPr>
      </w:pPr>
    </w:p>
    <w:p w14:paraId="051D48DF" w14:textId="77777777" w:rsidR="008D2BB9" w:rsidRDefault="008D2BB9" w:rsidP="008D2BB9">
      <w:pPr>
        <w:autoSpaceDE w:val="0"/>
        <w:autoSpaceDN w:val="0"/>
        <w:adjustRightInd w:val="0"/>
        <w:rPr>
          <w:rFonts w:ascii="Dax Offc Pro" w:eastAsiaTheme="minorEastAsia" w:hAnsi="Dax Offc Pro" w:cs="Dax Offc Pro"/>
          <w:noProof/>
          <w:color w:val="000000"/>
          <w:sz w:val="23"/>
          <w:szCs w:val="23"/>
          <w:lang w:eastAsia="en-CA"/>
        </w:rPr>
      </w:pPr>
      <w:r>
        <w:rPr>
          <w:rFonts w:ascii="Dax Offc Pro" w:eastAsiaTheme="minorEastAsia" w:hAnsi="Dax Offc Pro" w:cs="Dax Offc Pro"/>
          <w:i/>
          <w:iCs/>
          <w:noProof/>
          <w:color w:val="000000"/>
          <w:sz w:val="23"/>
          <w:szCs w:val="23"/>
          <w:lang w:eastAsia="en-CA"/>
        </w:rPr>
        <w:t xml:space="preserve">At BMO Nesbitt Burns, we care about the safety of our clients and professionals. To help keep you and our team healthy, and to support public health efforts to manage the spread of COVID-19, we are striving to eliminate traffic to our offices. We are still open for business, and happy to connect by email, phone or using one of our virtual meeting options. Thank you for your understanding. Your safety will always be our priority. </w:t>
      </w:r>
    </w:p>
    <w:p w14:paraId="4F814297" w14:textId="77777777" w:rsidR="008D2BB9" w:rsidRDefault="008D2BB9" w:rsidP="008D2BB9">
      <w:pPr>
        <w:rPr>
          <w:rFonts w:eastAsiaTheme="minorEastAsia"/>
          <w:noProof/>
          <w:lang w:val="en-US" w:eastAsia="en-CA"/>
        </w:rPr>
      </w:pPr>
    </w:p>
    <w:p w14:paraId="2CE481CF" w14:textId="77777777" w:rsidR="008D2BB9" w:rsidRDefault="008D2BB9" w:rsidP="008D2BB9">
      <w:pPr>
        <w:rPr>
          <w:rFonts w:eastAsiaTheme="minorEastAsia"/>
          <w:noProof/>
          <w:lang w:val="en-US" w:eastAsia="en-CA"/>
        </w:rPr>
      </w:pPr>
    </w:p>
    <w:p w14:paraId="5554ABB4" w14:textId="77777777" w:rsidR="008D2BB9" w:rsidRDefault="008D2BB9" w:rsidP="008D2BB9">
      <w:pPr>
        <w:ind w:left="720"/>
        <w:rPr>
          <w:rFonts w:eastAsiaTheme="minorEastAsia"/>
          <w:noProof/>
          <w:color w:val="0070C0"/>
          <w:lang w:eastAsia="en-CA"/>
        </w:rPr>
      </w:pPr>
      <w:r>
        <w:rPr>
          <w:rFonts w:eastAsiaTheme="minorEastAsia"/>
          <w:b/>
          <w:bCs/>
          <w:noProof/>
          <w:color w:val="0070C0"/>
          <w:lang w:val="en" w:eastAsia="en-CA"/>
        </w:rPr>
        <w:t>Please note</w:t>
      </w:r>
      <w:r>
        <w:rPr>
          <w:rFonts w:eastAsiaTheme="minorEastAsia"/>
          <w:b/>
          <w:bCs/>
          <w:noProof/>
          <w:color w:val="0070C0"/>
          <w:lang w:val="en-US" w:eastAsia="en-CA"/>
        </w:rPr>
        <w:t>: We cannot take trading instructions via email or voice mail, please contact your Investment Advisor directly.</w:t>
      </w:r>
    </w:p>
    <w:p w14:paraId="2C4BF980" w14:textId="77777777" w:rsidR="008D2BB9" w:rsidRDefault="008D2BB9" w:rsidP="008D2BB9">
      <w:pPr>
        <w:ind w:left="720"/>
        <w:rPr>
          <w:rFonts w:eastAsiaTheme="minorEastAsia"/>
          <w:noProof/>
          <w:color w:val="FF0000"/>
          <w:lang w:eastAsia="en-CA"/>
        </w:rPr>
      </w:pPr>
      <w:r>
        <w:rPr>
          <w:rFonts w:eastAsiaTheme="minorEastAsia"/>
          <w:noProof/>
          <w:color w:val="0070C0"/>
          <w:lang w:val="en-US" w:eastAsia="en-CA"/>
        </w:rPr>
        <w:t xml:space="preserve">For disclaimer details, please click here: </w:t>
      </w:r>
      <w:hyperlink r:id="rId13" w:history="1">
        <w:r>
          <w:rPr>
            <w:rStyle w:val="Hyperlink"/>
            <w:rFonts w:eastAsiaTheme="minorEastAsia"/>
            <w:noProof/>
            <w:color w:val="0070C0"/>
            <w:lang w:val="en-US" w:eastAsia="en-CA"/>
          </w:rPr>
          <w:t>http://www.bmo.com/nesbittburns/popups/about-us/disclaimers</w:t>
        </w:r>
      </w:hyperlink>
      <w:r>
        <w:rPr>
          <w:rFonts w:eastAsiaTheme="minorEastAsia"/>
          <w:noProof/>
          <w:color w:val="FF0000"/>
          <w:lang w:val="en-US" w:eastAsia="en-CA"/>
        </w:rPr>
        <w:t xml:space="preserve">. </w:t>
      </w:r>
    </w:p>
    <w:p w14:paraId="79AF668F" w14:textId="77777777" w:rsidR="008D2BB9" w:rsidRDefault="008D2BB9" w:rsidP="008D2BB9">
      <w:pPr>
        <w:rPr>
          <w:rFonts w:eastAsiaTheme="minorEastAsia"/>
          <w:noProof/>
          <w:color w:val="1F497D"/>
          <w:lang w:eastAsia="en-CA"/>
        </w:rPr>
      </w:pPr>
    </w:p>
    <w:p w14:paraId="58FE6B97" w14:textId="77777777" w:rsidR="008D2BB9" w:rsidRDefault="008D2BB9" w:rsidP="008D2BB9">
      <w:pPr>
        <w:rPr>
          <w:rFonts w:eastAsiaTheme="minorEastAsia"/>
          <w:noProof/>
          <w:color w:val="1F497D"/>
          <w:lang w:eastAsia="en-CA"/>
        </w:rPr>
      </w:pPr>
    </w:p>
    <w:p w14:paraId="33727292" w14:textId="77777777" w:rsidR="008D2BB9" w:rsidRDefault="008D2BB9" w:rsidP="008D2BB9">
      <w:pPr>
        <w:ind w:left="720"/>
        <w:rPr>
          <w:rFonts w:eastAsiaTheme="minorEastAsia"/>
          <w:noProof/>
          <w:color w:val="0070C0"/>
          <w:lang w:val="fr-CA" w:eastAsia="en-CA"/>
        </w:rPr>
      </w:pPr>
      <w:r>
        <w:rPr>
          <w:rFonts w:eastAsiaTheme="minorEastAsia"/>
          <w:b/>
          <w:bCs/>
          <w:noProof/>
          <w:color w:val="0070C0"/>
          <w:lang w:val="fr-CA" w:eastAsia="en-CA"/>
        </w:rPr>
        <w:t>Veuillez prendre note que nous ne pouvons accepter des instructions de négociation par courriel, par téléphone ou par messagerie vocale. Veuillez communiquer directement avec votre conseiller en placement.</w:t>
      </w:r>
    </w:p>
    <w:p w14:paraId="48A22866" w14:textId="77777777" w:rsidR="008D2BB9" w:rsidRDefault="008D2BB9" w:rsidP="008D2BB9">
      <w:pPr>
        <w:ind w:firstLine="720"/>
        <w:rPr>
          <w:rFonts w:eastAsiaTheme="minorEastAsia"/>
          <w:noProof/>
          <w:color w:val="0070C0"/>
          <w:lang w:val="fr-FR" w:eastAsia="en-CA"/>
        </w:rPr>
      </w:pPr>
      <w:r>
        <w:rPr>
          <w:rFonts w:eastAsiaTheme="minorEastAsia"/>
          <w:noProof/>
          <w:color w:val="0070C0"/>
          <w:lang w:val="fr-CA" w:eastAsia="en-CA"/>
        </w:rPr>
        <w:t xml:space="preserve">Pour plus de détails sur l’avis de non-responsabilité, cliquez ici : </w:t>
      </w:r>
      <w:hyperlink r:id="rId14" w:history="1">
        <w:r>
          <w:rPr>
            <w:rStyle w:val="Hyperlink"/>
            <w:rFonts w:eastAsiaTheme="minorEastAsia"/>
            <w:noProof/>
            <w:color w:val="0070C0"/>
            <w:lang w:val="fr-FR" w:eastAsia="en-CA"/>
          </w:rPr>
          <w:t>http://www.bmo.com/nesbittburns/popups/about-us/disclaimers</w:t>
        </w:r>
      </w:hyperlink>
      <w:r>
        <w:rPr>
          <w:rFonts w:eastAsiaTheme="minorEastAsia"/>
          <w:noProof/>
          <w:color w:val="0070C0"/>
          <w:lang w:val="fr-FR" w:eastAsia="en-CA"/>
        </w:rPr>
        <w:t>.</w:t>
      </w:r>
    </w:p>
    <w:p w14:paraId="0FF4B756" w14:textId="77777777" w:rsidR="008D2BB9" w:rsidRPr="00400105" w:rsidRDefault="008D2BB9" w:rsidP="008D2BB9">
      <w:pPr>
        <w:rPr>
          <w:rFonts w:eastAsiaTheme="minorEastAsia"/>
          <w:noProof/>
          <w:lang w:val="fr-CA" w:eastAsia="en-CA"/>
        </w:rPr>
      </w:pPr>
    </w:p>
    <w:p w14:paraId="3A2A0F65" w14:textId="77777777" w:rsidR="008D2BB9" w:rsidRPr="00400105" w:rsidRDefault="008D2BB9" w:rsidP="008D2BB9">
      <w:pPr>
        <w:rPr>
          <w:rFonts w:eastAsiaTheme="minorEastAsia"/>
          <w:noProof/>
          <w:lang w:val="fr-CA" w:eastAsia="en-CA"/>
        </w:rPr>
      </w:pPr>
    </w:p>
    <w:bookmarkEnd w:id="0"/>
    <w:p w14:paraId="7A9D7585" w14:textId="77777777" w:rsidR="008D2BB9" w:rsidRPr="00400105" w:rsidRDefault="008D2BB9" w:rsidP="008D2BB9">
      <w:pPr>
        <w:rPr>
          <w:lang w:val="fr-CA"/>
        </w:rPr>
      </w:pPr>
    </w:p>
    <w:p w14:paraId="05B27BBC" w14:textId="77777777" w:rsidR="008D2BB9" w:rsidRPr="00400105" w:rsidRDefault="008D2BB9" w:rsidP="008D2BB9">
      <w:pPr>
        <w:rPr>
          <w:rFonts w:cstheme="minorHAnsi"/>
          <w:lang w:val="fr-CA"/>
        </w:rPr>
      </w:pPr>
    </w:p>
    <w:p w14:paraId="7A33FD9F" w14:textId="77777777" w:rsidR="00570CD2" w:rsidRPr="008D2BB9" w:rsidRDefault="00570CD2">
      <w:pPr>
        <w:rPr>
          <w:lang w:val="fr-CA"/>
        </w:rPr>
      </w:pPr>
    </w:p>
    <w:p w14:paraId="647CDAD7" w14:textId="77777777" w:rsidR="00E66C2C" w:rsidRPr="008D2BB9" w:rsidRDefault="00E66C2C">
      <w:pPr>
        <w:rPr>
          <w:lang w:val="fr-CA"/>
        </w:rPr>
      </w:pPr>
    </w:p>
    <w:sectPr w:rsidR="00E66C2C" w:rsidRPr="008D2BB9">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D94D35" w14:textId="77777777" w:rsidR="00570CD2" w:rsidRDefault="00570CD2" w:rsidP="00570CD2">
      <w:pPr>
        <w:spacing w:after="0" w:line="240" w:lineRule="auto"/>
      </w:pPr>
      <w:r>
        <w:separator/>
      </w:r>
    </w:p>
  </w:endnote>
  <w:endnote w:type="continuationSeparator" w:id="0">
    <w:p w14:paraId="5925B230" w14:textId="77777777" w:rsidR="00570CD2" w:rsidRDefault="00570CD2" w:rsidP="00570C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x Offc Pro">
    <w:panose1 w:val="020B0504030101020102"/>
    <w:charset w:val="00"/>
    <w:family w:val="swiss"/>
    <w:pitch w:val="variable"/>
    <w:sig w:usb0="A00002BF" w:usb1="4000A4FB"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069229" w14:textId="77777777" w:rsidR="00570CD2" w:rsidRDefault="00570CD2" w:rsidP="00570CD2">
      <w:pPr>
        <w:spacing w:after="0" w:line="240" w:lineRule="auto"/>
      </w:pPr>
      <w:r>
        <w:separator/>
      </w:r>
    </w:p>
  </w:footnote>
  <w:footnote w:type="continuationSeparator" w:id="0">
    <w:p w14:paraId="7658C993" w14:textId="77777777" w:rsidR="00570CD2" w:rsidRDefault="00570CD2" w:rsidP="00570CD2">
      <w:pPr>
        <w:spacing w:after="0" w:line="240" w:lineRule="auto"/>
      </w:pPr>
      <w:r>
        <w:continuationSeparator/>
      </w:r>
    </w:p>
  </w:footnote>
  <w:footnote w:id="1">
    <w:p w14:paraId="0EA1F856" w14:textId="77777777" w:rsidR="00570CD2" w:rsidRDefault="00570CD2" w:rsidP="00570CD2">
      <w:pPr>
        <w:pStyle w:val="FootnoteText"/>
      </w:pPr>
      <w:r>
        <w:rPr>
          <w:rStyle w:val="FootnoteReference"/>
        </w:rPr>
        <w:footnoteRef/>
      </w:r>
      <w:r>
        <w:t xml:space="preserve"> </w:t>
      </w:r>
      <w:r w:rsidRPr="0099692C">
        <w:t>https://www.forbes.com/sites/kristinmckenna/2020/08/18/heres-how-the-stock-market-has-performed-before-during-and-after-presidential-elections/?sh=7a72182b4f86</w:t>
      </w:r>
    </w:p>
  </w:footnote>
  <w:footnote w:id="2">
    <w:p w14:paraId="0F1CB8B8" w14:textId="5E3CAAB3" w:rsidR="00570CD2" w:rsidRDefault="00570CD2">
      <w:pPr>
        <w:pStyle w:val="FootnoteText"/>
      </w:pPr>
      <w:r>
        <w:rPr>
          <w:rStyle w:val="FootnoteReference"/>
        </w:rPr>
        <w:footnoteRef/>
      </w:r>
      <w:r>
        <w:t xml:space="preserve"> Russ Visch, BMO Capital Market Technical Analyst – February 23, 2024</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6C2C"/>
    <w:rsid w:val="001A0E80"/>
    <w:rsid w:val="00362C5D"/>
    <w:rsid w:val="00570CD2"/>
    <w:rsid w:val="005932C7"/>
    <w:rsid w:val="008D2BB9"/>
    <w:rsid w:val="00E66493"/>
    <w:rsid w:val="00E66C2C"/>
    <w:rsid w:val="00ED118D"/>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444795F"/>
  <w15:chartTrackingRefBased/>
  <w15:docId w15:val="{A13C08A1-C7DB-41B2-9501-E3A6BB63F8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570CD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70CD2"/>
    <w:rPr>
      <w:sz w:val="20"/>
      <w:szCs w:val="20"/>
    </w:rPr>
  </w:style>
  <w:style w:type="character" w:styleId="FootnoteReference">
    <w:name w:val="footnote reference"/>
    <w:basedOn w:val="DefaultParagraphFont"/>
    <w:uiPriority w:val="99"/>
    <w:semiHidden/>
    <w:unhideWhenUsed/>
    <w:rsid w:val="00570CD2"/>
    <w:rPr>
      <w:vertAlign w:val="superscript"/>
    </w:rPr>
  </w:style>
  <w:style w:type="character" w:styleId="Hyperlink">
    <w:name w:val="Hyperlink"/>
    <w:basedOn w:val="DefaultParagraphFont"/>
    <w:uiPriority w:val="99"/>
    <w:semiHidden/>
    <w:unhideWhenUsed/>
    <w:rsid w:val="008D2BB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bmo.com/nesbittburns/popups/about-us/disclaimers"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http://www.donmcgugan.com/" TargetMode="Externa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yperlink" Target="http://www.bmo.com/nesbittburns/popups/about-us/disclaimer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30372310-e12a-42f3-89f2-d1c25dc820dd">
      <Terms xmlns="http://schemas.microsoft.com/office/infopath/2007/PartnerControls"/>
    </lcf76f155ced4ddcb4097134ff3c332f>
    <TaxCatchAll xmlns="42fcbee7-db5c-46dc-9490-a7302c1d26d2"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95BC5991CFABE429E18A9A284BDE6CA" ma:contentTypeVersion="16" ma:contentTypeDescription="Create a new document." ma:contentTypeScope="" ma:versionID="a20d1471b6b342e1fcb3b2537a6e2951">
  <xsd:schema xmlns:xsd="http://www.w3.org/2001/XMLSchema" xmlns:xs="http://www.w3.org/2001/XMLSchema" xmlns:p="http://schemas.microsoft.com/office/2006/metadata/properties" xmlns:ns2="30372310-e12a-42f3-89f2-d1c25dc820dd" xmlns:ns3="42fcbee7-db5c-46dc-9490-a7302c1d26d2" targetNamespace="http://schemas.microsoft.com/office/2006/metadata/properties" ma:root="true" ma:fieldsID="4964ff542ff0891bb31cdc2550371b6f" ns2:_="" ns3:_="">
    <xsd:import namespace="30372310-e12a-42f3-89f2-d1c25dc820dd"/>
    <xsd:import namespace="42fcbee7-db5c-46dc-9490-a7302c1d26d2"/>
    <xsd:element name="properties">
      <xsd:complexType>
        <xsd:sequence>
          <xsd:element name="documentManagement">
            <xsd:complexType>
              <xsd:all>
                <xsd:element ref="ns2:lcf76f155ced4ddcb4097134ff3c332f" minOccurs="0"/>
                <xsd:element ref="ns3:TaxCatchAll" minOccurs="0"/>
                <xsd:element ref="ns2:MediaServiceMetadata" minOccurs="0"/>
                <xsd:element ref="ns2:MediaServiceFastMetadata" minOccurs="0"/>
                <xsd:element ref="ns2:MediaServiceDateTaken" minOccurs="0"/>
                <xsd:element ref="ns2:MediaServiceObjectDetectorVersions" minOccurs="0"/>
                <xsd:element ref="ns2:MediaServiceGenerationTime" minOccurs="0"/>
                <xsd:element ref="ns2:MediaServiceEventHashCode" minOccurs="0"/>
                <xsd:element ref="ns2:MediaServiceOCR" minOccurs="0"/>
                <xsd:element ref="ns3:SharedWithUsers" minOccurs="0"/>
                <xsd:element ref="ns3:SharedWithDetails" minOccurs="0"/>
                <xsd:element ref="ns2:MediaLengthInSecond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372310-e12a-42f3-89f2-d1c25dc820dd" elementFormDefault="qualified">
    <xsd:import namespace="http://schemas.microsoft.com/office/2006/documentManagement/types"/>
    <xsd:import namespace="http://schemas.microsoft.com/office/infopath/2007/PartnerControls"/>
    <xsd:element name="lcf76f155ced4ddcb4097134ff3c332f" ma:index="9" nillable="true" ma:taxonomy="true" ma:internalName="lcf76f155ced4ddcb4097134ff3c332f" ma:taxonomyFieldName="MediaServiceImageTags" ma:displayName="Image Tags" ma:readOnly="false" ma:fieldId="{5cf76f15-5ced-4ddc-b409-7134ff3c332f}" ma:taxonomyMulti="true" ma:sspId="906512b2-88d7-49f9-9198-742f45649134" ma:termSetId="09814cd3-568e-fe90-9814-8d621ff8fb84" ma:anchorId="fba54fb3-c3e1-fe81-a776-ca4b69148c4d" ma:open="true" ma:isKeyword="false">
      <xsd:complexType>
        <xsd:sequence>
          <xsd:element ref="pc:Terms" minOccurs="0" maxOccurs="1"/>
        </xsd:sequence>
      </xsd:complex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descrip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2fcbee7-db5c-46dc-9490-a7302c1d26d2" elementFormDefault="qualified">
    <xsd:import namespace="http://schemas.microsoft.com/office/2006/documentManagement/types"/>
    <xsd:import namespace="http://schemas.microsoft.com/office/infopath/2007/PartnerControls"/>
    <xsd:element name="TaxCatchAll" ma:index="10" nillable="true" ma:displayName="Taxonomy Catch All Column" ma:hidden="true" ma:list="{3d63bdd6-01e6-439a-a32b-df6dd21e088b}" ma:internalName="TaxCatchAll" ma:showField="CatchAllData" ma:web="42fcbee7-db5c-46dc-9490-a7302c1d26d2">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00B778-3CCE-423A-B7D0-EF2EBE720FD1}">
  <ds:schemaRefs>
    <ds:schemaRef ds:uri="http://schemas.microsoft.com/office/2006/metadata/properties"/>
    <ds:schemaRef ds:uri="http://schemas.microsoft.com/office/infopath/2007/PartnerControls"/>
    <ds:schemaRef ds:uri="30372310-e12a-42f3-89f2-d1c25dc820dd"/>
    <ds:schemaRef ds:uri="42fcbee7-db5c-46dc-9490-a7302c1d26d2"/>
  </ds:schemaRefs>
</ds:datastoreItem>
</file>

<file path=customXml/itemProps2.xml><?xml version="1.0" encoding="utf-8"?>
<ds:datastoreItem xmlns:ds="http://schemas.openxmlformats.org/officeDocument/2006/customXml" ds:itemID="{0CDBA044-E544-44FB-8C43-4A7F305D953D}">
  <ds:schemaRefs>
    <ds:schemaRef ds:uri="http://schemas.microsoft.com/sharepoint/v3/contenttype/forms"/>
  </ds:schemaRefs>
</ds:datastoreItem>
</file>

<file path=customXml/itemProps3.xml><?xml version="1.0" encoding="utf-8"?>
<ds:datastoreItem xmlns:ds="http://schemas.openxmlformats.org/officeDocument/2006/customXml" ds:itemID="{A236B147-771A-40BA-89BC-10D2767F01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0372310-e12a-42f3-89f2-d1c25dc820dd"/>
    <ds:schemaRef ds:uri="42fcbee7-db5c-46dc-9490-a7302c1d26d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464181B-891C-4EF5-A70E-A543ABADE1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642</Words>
  <Characters>3664</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McGugan, Don</dc:creator>
  <cp:keywords/>
  <dc:description/>
  <cp:lastModifiedBy>McGugan, Don</cp:lastModifiedBy>
  <cp:revision>2</cp:revision>
  <dcterms:created xsi:type="dcterms:W3CDTF">2024-02-26T15:10:00Z</dcterms:created>
  <dcterms:modified xsi:type="dcterms:W3CDTF">2024-02-26T15:10:00Z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0cf00cb3-7a5d-4674-b157-6d675423df49_Enabled">
    <vt:lpwstr>true</vt:lpwstr>
  </property>
  <property fmtid="{D5CDD505-2E9C-101B-9397-08002B2CF9AE}" pid="3" name="MSIP_Label_0cf00cb3-7a5d-4674-b157-6d675423df49_SetDate">
    <vt:lpwstr>2024-02-23T16:27:55Z</vt:lpwstr>
  </property>
  <property fmtid="{D5CDD505-2E9C-101B-9397-08002B2CF9AE}" pid="4" name="MSIP_Label_0cf00cb3-7a5d-4674-b157-6d675423df49_Method">
    <vt:lpwstr>Standard</vt:lpwstr>
  </property>
  <property fmtid="{D5CDD505-2E9C-101B-9397-08002B2CF9AE}" pid="5" name="MSIP_Label_0cf00cb3-7a5d-4674-b157-6d675423df49_Name">
    <vt:lpwstr>Internal</vt:lpwstr>
  </property>
  <property fmtid="{D5CDD505-2E9C-101B-9397-08002B2CF9AE}" pid="6" name="MSIP_Label_0cf00cb3-7a5d-4674-b157-6d675423df49_SiteId">
    <vt:lpwstr>ece76e02-a02b-4c4a-906d-98a34c5ce07a</vt:lpwstr>
  </property>
  <property fmtid="{D5CDD505-2E9C-101B-9397-08002B2CF9AE}" pid="7" name="MSIP_Label_0cf00cb3-7a5d-4674-b157-6d675423df49_ActionId">
    <vt:lpwstr>14282fd3-77a4-49d6-af4e-de5f31449e61</vt:lpwstr>
  </property>
  <property fmtid="{D5CDD505-2E9C-101B-9397-08002B2CF9AE}" pid="8" name="MSIP_Label_0cf00cb3-7a5d-4674-b157-6d675423df49_ContentBits">
    <vt:lpwstr>0</vt:lpwstr>
  </property>
  <property fmtid="{D5CDD505-2E9C-101B-9397-08002B2CF9AE}" pid="9" name="ContentTypeId">
    <vt:lpwstr>0x010100795BC5991CFABE429E18A9A284BDE6CA</vt:lpwstr>
  </property>
</Properties>
</file>