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7AB1C" w14:textId="3D16722C" w:rsidR="003F16D6" w:rsidRDefault="002B5CAC">
      <w:pPr>
        <w:rPr>
          <w:rFonts w:cstheme="minorHAnsi"/>
        </w:rPr>
      </w:pPr>
      <w:r w:rsidRPr="009E0F63">
        <w:rPr>
          <w:rFonts w:cstheme="minorHAnsi"/>
        </w:rPr>
        <w:t>The Budget</w:t>
      </w:r>
    </w:p>
    <w:p w14:paraId="1E4B406F" w14:textId="765A70FA" w:rsidR="00AB03E2" w:rsidRPr="009E0F63" w:rsidRDefault="00AB03E2">
      <w:pPr>
        <w:rPr>
          <w:rFonts w:cstheme="minorHAnsi"/>
        </w:rPr>
      </w:pPr>
      <w:r>
        <w:rPr>
          <w:rFonts w:cstheme="minorHAnsi"/>
        </w:rPr>
        <w:t>A few points on the 2024 Federal Budget.</w:t>
      </w:r>
    </w:p>
    <w:p w14:paraId="6A420588" w14:textId="4B53440A" w:rsidR="002B5CAC" w:rsidRPr="009E0F63" w:rsidRDefault="002B5CAC">
      <w:pPr>
        <w:rPr>
          <w:rFonts w:cstheme="minorHAnsi"/>
        </w:rPr>
      </w:pPr>
      <w:r w:rsidRPr="009E0F63">
        <w:rPr>
          <w:rFonts w:cstheme="minorHAnsi"/>
          <w:b/>
          <w:bCs/>
        </w:rPr>
        <w:t xml:space="preserve">First </w:t>
      </w:r>
      <w:r w:rsidRPr="009E0F63">
        <w:rPr>
          <w:rFonts w:cstheme="minorHAnsi"/>
        </w:rPr>
        <w:t>– according too the Finance Minster, the budget, and the new capital gains tax inclusion rate, will come into effect on Jun</w:t>
      </w:r>
      <w:r w:rsidR="00AC7993" w:rsidRPr="009E0F63">
        <w:rPr>
          <w:rFonts w:cstheme="minorHAnsi"/>
        </w:rPr>
        <w:t>e</w:t>
      </w:r>
      <w:r w:rsidRPr="009E0F63">
        <w:rPr>
          <w:rFonts w:cstheme="minorHAnsi"/>
        </w:rPr>
        <w:t xml:space="preserve"> 25</w:t>
      </w:r>
      <w:r w:rsidRPr="009E0F63">
        <w:rPr>
          <w:rFonts w:cstheme="minorHAnsi"/>
          <w:vertAlign w:val="superscript"/>
        </w:rPr>
        <w:t>th</w:t>
      </w:r>
      <w:r w:rsidRPr="009E0F63">
        <w:rPr>
          <w:rFonts w:cstheme="minorHAnsi"/>
        </w:rPr>
        <w:t xml:space="preserve"> even if legislation has not been passed yet.</w:t>
      </w:r>
      <w:r w:rsidRPr="009E0F63">
        <w:rPr>
          <w:rStyle w:val="FootnoteReference"/>
          <w:rFonts w:cstheme="minorHAnsi"/>
        </w:rPr>
        <w:footnoteReference w:id="1"/>
      </w:r>
    </w:p>
    <w:p w14:paraId="79FD0689" w14:textId="77777777" w:rsidR="002B5CAC" w:rsidRPr="009E0F63" w:rsidRDefault="002B5CAC">
      <w:pPr>
        <w:rPr>
          <w:rFonts w:cstheme="minorHAnsi"/>
        </w:rPr>
      </w:pPr>
      <w:r w:rsidRPr="009E0F63">
        <w:rPr>
          <w:rFonts w:cstheme="minorHAnsi"/>
          <w:b/>
          <w:bCs/>
        </w:rPr>
        <w:t>Second</w:t>
      </w:r>
      <w:r w:rsidRPr="009E0F63">
        <w:rPr>
          <w:rFonts w:cstheme="minorHAnsi"/>
        </w:rPr>
        <w:t xml:space="preserve"> – the budget included many changes, but the one that is probably most substantial is the change of the capital gains inclusion </w:t>
      </w:r>
      <w:proofErr w:type="gramStart"/>
      <w:r w:rsidRPr="009E0F63">
        <w:rPr>
          <w:rFonts w:cstheme="minorHAnsi"/>
        </w:rPr>
        <w:t>rate;</w:t>
      </w:r>
      <w:proofErr w:type="gramEnd"/>
    </w:p>
    <w:p w14:paraId="50081139" w14:textId="41E6CF29" w:rsidR="002B5CAC" w:rsidRPr="009E0F63" w:rsidRDefault="00AC7993" w:rsidP="002B5CAC">
      <w:pPr>
        <w:pStyle w:val="ListParagraph"/>
        <w:numPr>
          <w:ilvl w:val="0"/>
          <w:numId w:val="1"/>
        </w:numPr>
        <w:rPr>
          <w:rFonts w:cstheme="minorHAnsi"/>
        </w:rPr>
      </w:pPr>
      <w:r w:rsidRPr="009E0F63">
        <w:rPr>
          <w:rFonts w:cstheme="minorHAnsi"/>
        </w:rPr>
        <w:t>increase</w:t>
      </w:r>
      <w:r w:rsidR="002B5CAC" w:rsidRPr="009E0F63">
        <w:rPr>
          <w:rFonts w:cstheme="minorHAnsi"/>
        </w:rPr>
        <w:t xml:space="preserve"> from 50% to 75% on any capital gain for an individual above $250,000 in capital gains in a calendar year and </w:t>
      </w:r>
    </w:p>
    <w:p w14:paraId="504A2645" w14:textId="09283084" w:rsidR="002B5CAC" w:rsidRPr="009E0F63" w:rsidRDefault="00AC7993" w:rsidP="002B5CAC">
      <w:pPr>
        <w:pStyle w:val="ListParagraph"/>
        <w:numPr>
          <w:ilvl w:val="0"/>
          <w:numId w:val="1"/>
        </w:numPr>
        <w:rPr>
          <w:rFonts w:cstheme="minorHAnsi"/>
        </w:rPr>
      </w:pPr>
      <w:r w:rsidRPr="009E0F63">
        <w:rPr>
          <w:rFonts w:cstheme="minorHAnsi"/>
        </w:rPr>
        <w:t>increase f</w:t>
      </w:r>
      <w:r w:rsidR="002B5CAC" w:rsidRPr="009E0F63">
        <w:rPr>
          <w:rFonts w:cstheme="minorHAnsi"/>
        </w:rPr>
        <w:t xml:space="preserve">rom 50% to 100% on any </w:t>
      </w:r>
      <w:r w:rsidR="00D22574" w:rsidRPr="009E0F63">
        <w:rPr>
          <w:rFonts w:cstheme="minorHAnsi"/>
        </w:rPr>
        <w:t>capital gain for a corporation.</w:t>
      </w:r>
    </w:p>
    <w:p w14:paraId="59934831" w14:textId="21DD8C12" w:rsidR="00D22574" w:rsidRPr="009E0F63" w:rsidRDefault="00AC7993" w:rsidP="00D22574">
      <w:pPr>
        <w:rPr>
          <w:rFonts w:cstheme="minorHAnsi"/>
        </w:rPr>
      </w:pPr>
      <w:r w:rsidRPr="009E0F63">
        <w:rPr>
          <w:rFonts w:cstheme="minorHAnsi"/>
        </w:rPr>
        <w:t>Let’s</w:t>
      </w:r>
      <w:r w:rsidR="00D22574" w:rsidRPr="009E0F63">
        <w:rPr>
          <w:rFonts w:cstheme="minorHAnsi"/>
        </w:rPr>
        <w:t xml:space="preserve"> explore this point a bit further.  If you have a small 3 season cottage worth $500,000</w:t>
      </w:r>
      <w:r w:rsidR="002123E5" w:rsidRPr="009E0F63">
        <w:rPr>
          <w:rFonts w:cstheme="minorHAnsi"/>
        </w:rPr>
        <w:t xml:space="preserve"> that you inherited (</w:t>
      </w:r>
      <w:proofErr w:type="gramStart"/>
      <w:r w:rsidRPr="009E0F63">
        <w:rPr>
          <w:rFonts w:cstheme="minorHAnsi"/>
        </w:rPr>
        <w:t>let’s</w:t>
      </w:r>
      <w:proofErr w:type="gramEnd"/>
      <w:r w:rsidR="002123E5" w:rsidRPr="009E0F63">
        <w:rPr>
          <w:rFonts w:cstheme="minorHAnsi"/>
        </w:rPr>
        <w:t xml:space="preserve"> say the fair market value when you acquired it was </w:t>
      </w:r>
      <w:r w:rsidRPr="009E0F63">
        <w:rPr>
          <w:rFonts w:cstheme="minorHAnsi"/>
        </w:rPr>
        <w:t>$</w:t>
      </w:r>
      <w:r w:rsidR="002123E5" w:rsidRPr="009E0F63">
        <w:rPr>
          <w:rFonts w:cstheme="minorHAnsi"/>
        </w:rPr>
        <w:t xml:space="preserve">60,000).  </w:t>
      </w:r>
      <w:r w:rsidRPr="009E0F63">
        <w:rPr>
          <w:rFonts w:cstheme="minorHAnsi"/>
        </w:rPr>
        <w:t>If you hold for your lifetime</w:t>
      </w:r>
      <w:r w:rsidR="002123E5" w:rsidRPr="009E0F63">
        <w:rPr>
          <w:rFonts w:cstheme="minorHAnsi"/>
        </w:rPr>
        <w:t>,</w:t>
      </w:r>
      <w:r w:rsidRPr="009E0F63">
        <w:rPr>
          <w:rFonts w:cstheme="minorHAnsi"/>
        </w:rPr>
        <w:t xml:space="preserve"> upon your death</w:t>
      </w:r>
      <w:r w:rsidR="002123E5" w:rsidRPr="009E0F63">
        <w:rPr>
          <w:rFonts w:cstheme="minorHAnsi"/>
        </w:rPr>
        <w:t xml:space="preserve"> the cottage is deemed to be sold and the capital gain on this property </w:t>
      </w:r>
      <w:proofErr w:type="gramStart"/>
      <w:r w:rsidR="002123E5" w:rsidRPr="009E0F63">
        <w:rPr>
          <w:rFonts w:cstheme="minorHAnsi"/>
        </w:rPr>
        <w:t>is;</w:t>
      </w:r>
      <w:proofErr w:type="gramEnd"/>
    </w:p>
    <w:p w14:paraId="34DD41FF" w14:textId="5769E6DB" w:rsidR="002123E5" w:rsidRPr="009E0F63" w:rsidRDefault="002123E5" w:rsidP="00D22574">
      <w:pPr>
        <w:rPr>
          <w:rFonts w:cstheme="minorHAnsi"/>
        </w:rPr>
      </w:pPr>
      <w:r w:rsidRPr="009E0F63">
        <w:rPr>
          <w:rFonts w:cstheme="minorHAnsi"/>
        </w:rPr>
        <w:tab/>
        <w:t xml:space="preserve">Fair Market Value </w:t>
      </w:r>
      <w:r w:rsidRPr="009E0F63">
        <w:rPr>
          <w:rFonts w:cstheme="minorHAnsi"/>
        </w:rPr>
        <w:tab/>
        <w:t>= $500,000</w:t>
      </w:r>
    </w:p>
    <w:p w14:paraId="645AB968" w14:textId="14CA4CF5" w:rsidR="002123E5" w:rsidRPr="009E0F63" w:rsidRDefault="002123E5" w:rsidP="00D22574">
      <w:pPr>
        <w:rPr>
          <w:rFonts w:cstheme="minorHAnsi"/>
        </w:rPr>
      </w:pPr>
      <w:r w:rsidRPr="009E0F63">
        <w:rPr>
          <w:rFonts w:cstheme="minorHAnsi"/>
        </w:rPr>
        <w:tab/>
        <w:t xml:space="preserve">Adjusted Cost Base </w:t>
      </w:r>
      <w:r w:rsidRPr="009E0F63">
        <w:rPr>
          <w:rFonts w:cstheme="minorHAnsi"/>
        </w:rPr>
        <w:tab/>
        <w:t>= $60,000</w:t>
      </w:r>
    </w:p>
    <w:p w14:paraId="4BCAE300" w14:textId="4C403312" w:rsidR="002123E5" w:rsidRPr="009E0F63" w:rsidRDefault="002123E5" w:rsidP="00D22574">
      <w:pPr>
        <w:rPr>
          <w:rFonts w:cstheme="minorHAnsi"/>
        </w:rPr>
      </w:pPr>
      <w:r w:rsidRPr="009E0F63">
        <w:rPr>
          <w:rFonts w:cstheme="minorHAnsi"/>
        </w:rPr>
        <w:tab/>
        <w:t>Capital Gain</w:t>
      </w:r>
      <w:r w:rsidRPr="009E0F63">
        <w:rPr>
          <w:rFonts w:cstheme="minorHAnsi"/>
        </w:rPr>
        <w:tab/>
      </w:r>
      <w:r w:rsidRPr="009E0F63">
        <w:rPr>
          <w:rFonts w:cstheme="minorHAnsi"/>
        </w:rPr>
        <w:tab/>
        <w:t>= $440,000</w:t>
      </w:r>
    </w:p>
    <w:p w14:paraId="232687FC" w14:textId="590AA0A2" w:rsidR="00AC7993" w:rsidRPr="009E0F63" w:rsidRDefault="00AC7993" w:rsidP="00D22574">
      <w:pPr>
        <w:rPr>
          <w:rFonts w:cstheme="minorHAnsi"/>
        </w:rPr>
      </w:pPr>
      <w:r w:rsidRPr="009E0F63">
        <w:rPr>
          <w:rFonts w:cstheme="minorHAnsi"/>
        </w:rPr>
        <w:t>Under the rules before June 25, 2024, the taxable capital gain would have been $220,000.  After June 25, 2024, the taxable capital gain is $252,300.</w:t>
      </w:r>
      <w:r w:rsidR="002374B6" w:rsidRPr="009E0F63">
        <w:rPr>
          <w:rFonts w:cstheme="minorHAnsi"/>
        </w:rPr>
        <w:t xml:space="preserve">  Please note this </w:t>
      </w:r>
      <w:proofErr w:type="gramStart"/>
      <w:r w:rsidR="002374B6" w:rsidRPr="009E0F63">
        <w:rPr>
          <w:rFonts w:cstheme="minorHAnsi"/>
        </w:rPr>
        <w:t>makes the assumption</w:t>
      </w:r>
      <w:proofErr w:type="gramEnd"/>
      <w:r w:rsidR="002374B6" w:rsidRPr="009E0F63">
        <w:rPr>
          <w:rFonts w:cstheme="minorHAnsi"/>
        </w:rPr>
        <w:t xml:space="preserve"> that the cottage is not your principal </w:t>
      </w:r>
      <w:r w:rsidR="00FB4917" w:rsidRPr="009E0F63">
        <w:rPr>
          <w:rFonts w:cstheme="minorHAnsi"/>
        </w:rPr>
        <w:t>residence,</w:t>
      </w:r>
      <w:r w:rsidR="002374B6" w:rsidRPr="009E0F63">
        <w:rPr>
          <w:rFonts w:cstheme="minorHAnsi"/>
        </w:rPr>
        <w:t xml:space="preserve"> </w:t>
      </w:r>
      <w:r w:rsidR="00276D9C" w:rsidRPr="009E0F63">
        <w:rPr>
          <w:rFonts w:cstheme="minorHAnsi"/>
        </w:rPr>
        <w:t xml:space="preserve">and you are not using the </w:t>
      </w:r>
      <w:r w:rsidR="00290AFA" w:rsidRPr="009E0F63">
        <w:rPr>
          <w:rFonts w:cstheme="minorHAnsi"/>
        </w:rPr>
        <w:t>Principal Residence Exemption</w:t>
      </w:r>
      <w:r w:rsidR="007D01C1" w:rsidRPr="009E0F63">
        <w:rPr>
          <w:rFonts w:cstheme="minorHAnsi"/>
        </w:rPr>
        <w:t xml:space="preserve"> for this transaction illustrated above.</w:t>
      </w:r>
    </w:p>
    <w:p w14:paraId="0896B75A" w14:textId="3311B61F" w:rsidR="00AC7993" w:rsidRPr="009E0F63" w:rsidRDefault="00AC7993" w:rsidP="00D22574">
      <w:pPr>
        <w:rPr>
          <w:rFonts w:cstheme="minorHAnsi"/>
        </w:rPr>
      </w:pPr>
      <w:r w:rsidRPr="009E0F63">
        <w:rPr>
          <w:rFonts w:cstheme="minorHAnsi"/>
        </w:rPr>
        <w:t>This example carries through assets that you own outside of a registered plan – agricultural land, stocks, equipment, cottages, etc.</w:t>
      </w:r>
    </w:p>
    <w:p w14:paraId="7C138813" w14:textId="73B23F1B" w:rsidR="00AC7993" w:rsidRPr="009E0F63" w:rsidRDefault="00AC7993" w:rsidP="00D22574">
      <w:pPr>
        <w:rPr>
          <w:rFonts w:cstheme="minorHAnsi"/>
        </w:rPr>
      </w:pPr>
      <w:r w:rsidRPr="009E0F63">
        <w:rPr>
          <w:rFonts w:cstheme="minorHAnsi"/>
        </w:rPr>
        <w:t>For a corporation, as of June 25, 2024, the taxable portion of capital gains is 100% (the entire gain is included as income).</w:t>
      </w:r>
    </w:p>
    <w:p w14:paraId="6859810F" w14:textId="400A9987" w:rsidR="00AC7993" w:rsidRPr="009E0F63" w:rsidRDefault="008D6934" w:rsidP="00D22574">
      <w:pPr>
        <w:rPr>
          <w:rFonts w:cstheme="minorHAnsi"/>
        </w:rPr>
      </w:pPr>
      <w:r w:rsidRPr="009E0F63">
        <w:rPr>
          <w:rFonts w:cstheme="minorHAnsi"/>
        </w:rPr>
        <w:t>Although this may seem like a minor increase in taxable gains, if you live in Ontario, the result of this increase will leave Canada with one of the highest marginal capital tax rates in the World.</w:t>
      </w:r>
      <w:r w:rsidRPr="009E0F63">
        <w:rPr>
          <w:rStyle w:val="FootnoteReference"/>
          <w:rFonts w:cstheme="minorHAnsi"/>
        </w:rPr>
        <w:footnoteReference w:id="2"/>
      </w:r>
      <w:r w:rsidRPr="009E0F63">
        <w:rPr>
          <w:rFonts w:cstheme="minorHAnsi"/>
        </w:rPr>
        <w:t xml:space="preserve">  Only Denmark and Chile will have higher top marginal capital tax rates in the OECD than what Canada will have.</w:t>
      </w:r>
      <w:r w:rsidRPr="009E0F63">
        <w:rPr>
          <w:rStyle w:val="FootnoteReference"/>
          <w:rFonts w:cstheme="minorHAnsi"/>
        </w:rPr>
        <w:footnoteReference w:id="3"/>
      </w:r>
      <w:r w:rsidRPr="009E0F63">
        <w:rPr>
          <w:rFonts w:cstheme="minorHAnsi"/>
        </w:rPr>
        <w:t xml:space="preserve">  </w:t>
      </w:r>
      <w:r w:rsidR="005B6DBC" w:rsidRPr="009E0F63">
        <w:rPr>
          <w:rFonts w:cstheme="minorHAnsi"/>
        </w:rPr>
        <w:t>Further more, in the first quarter of this year, for the first time in 14 years, there was divestment of foreign investment in Canada</w:t>
      </w:r>
      <w:r w:rsidR="005B6DBC" w:rsidRPr="009E0F63">
        <w:rPr>
          <w:rStyle w:val="FootnoteReference"/>
          <w:rFonts w:cstheme="minorHAnsi"/>
        </w:rPr>
        <w:footnoteReference w:id="4"/>
      </w:r>
      <w:r w:rsidR="005B6DBC" w:rsidRPr="009E0F63">
        <w:rPr>
          <w:rFonts w:cstheme="minorHAnsi"/>
        </w:rPr>
        <w:t xml:space="preserve">.  </w:t>
      </w:r>
      <w:proofErr w:type="gramStart"/>
      <w:r w:rsidR="005B6DBC" w:rsidRPr="009E0F63">
        <w:rPr>
          <w:rFonts w:cstheme="minorHAnsi"/>
        </w:rPr>
        <w:t>All of</w:t>
      </w:r>
      <w:proofErr w:type="gramEnd"/>
      <w:r w:rsidR="005B6DBC" w:rsidRPr="009E0F63">
        <w:rPr>
          <w:rFonts w:cstheme="minorHAnsi"/>
        </w:rPr>
        <w:t xml:space="preserve"> the above really brings out the lack of attractiveness of doing business in Canada (which will impact our growth and national wealth).</w:t>
      </w:r>
    </w:p>
    <w:p w14:paraId="1E6CD790" w14:textId="3AFB8DE9" w:rsidR="005B6DBC" w:rsidRPr="009E0F63" w:rsidRDefault="005B6DBC" w:rsidP="00D22574">
      <w:pPr>
        <w:rPr>
          <w:rFonts w:cstheme="minorHAnsi"/>
        </w:rPr>
      </w:pPr>
      <w:r w:rsidRPr="009E0F63">
        <w:rPr>
          <w:rFonts w:cstheme="minorHAnsi"/>
          <w:b/>
          <w:bCs/>
        </w:rPr>
        <w:t xml:space="preserve">Third </w:t>
      </w:r>
      <w:r w:rsidRPr="009E0F63">
        <w:rPr>
          <w:rFonts w:cstheme="minorHAnsi"/>
        </w:rPr>
        <w:t xml:space="preserve">– Alternative Minimum Tax (AMT).  </w:t>
      </w:r>
      <w:r w:rsidR="00FB6A47" w:rsidRPr="009E0F63">
        <w:rPr>
          <w:rFonts w:cstheme="minorHAnsi"/>
        </w:rPr>
        <w:t xml:space="preserve">First, what is AMT?  </w:t>
      </w:r>
      <w:r w:rsidR="00FB6A47" w:rsidRPr="009E0F63">
        <w:rPr>
          <w:rFonts w:cstheme="minorHAnsi"/>
          <w:color w:val="6D6D6D"/>
          <w:shd w:val="clear" w:color="auto" w:fill="FFFFFF"/>
        </w:rPr>
        <w:t xml:space="preserve"> Alternative Minimum Tax it is an alternative method to calculate the income tax you owe in Canada. This tax is often applicable when you have claimed a preferential tax deduction like the capital gains deduction/capital gains exemption or </w:t>
      </w:r>
      <w:r w:rsidR="00FB6A47" w:rsidRPr="009E0F63">
        <w:rPr>
          <w:rFonts w:cstheme="minorHAnsi"/>
          <w:color w:val="6D6D6D"/>
          <w:shd w:val="clear" w:color="auto" w:fill="FFFFFF"/>
        </w:rPr>
        <w:lastRenderedPageBreak/>
        <w:t>have preferential tax rates due to credits, such as dividend tax credits.</w:t>
      </w:r>
      <w:r w:rsidR="001E7126" w:rsidRPr="009E0F63">
        <w:rPr>
          <w:rStyle w:val="FootnoteReference"/>
          <w:rFonts w:cstheme="minorHAnsi"/>
          <w:color w:val="6D6D6D"/>
          <w:shd w:val="clear" w:color="auto" w:fill="FFFFFF"/>
        </w:rPr>
        <w:footnoteReference w:id="5"/>
      </w:r>
      <w:r w:rsidR="00FB6A47" w:rsidRPr="009E0F63">
        <w:rPr>
          <w:rFonts w:cstheme="minorHAnsi"/>
          <w:color w:val="6D6D6D"/>
          <w:shd w:val="clear" w:color="auto" w:fill="FFFFFF"/>
        </w:rPr>
        <w:t xml:space="preserve">  </w:t>
      </w:r>
      <w:r w:rsidRPr="009E0F63">
        <w:rPr>
          <w:rFonts w:cstheme="minorHAnsi"/>
        </w:rPr>
        <w:t>The 2023 and 2024 Federal Budgets proposed changes to the calculation of AMT by limiting the inclusion rates of some deductions and credits, including charitable donations.</w:t>
      </w:r>
      <w:r w:rsidR="00452E25" w:rsidRPr="009E0F63">
        <w:rPr>
          <w:rStyle w:val="FootnoteReference"/>
          <w:rFonts w:cstheme="minorHAnsi"/>
        </w:rPr>
        <w:footnoteReference w:id="6"/>
      </w:r>
      <w:r w:rsidR="009E4803" w:rsidRPr="009E0F63">
        <w:rPr>
          <w:rFonts w:cstheme="minorHAnsi"/>
        </w:rPr>
        <w:t xml:space="preserve">  I will not go into the details of this in this email, but </w:t>
      </w:r>
      <w:r w:rsidR="00EE3241" w:rsidRPr="009E0F63">
        <w:rPr>
          <w:rFonts w:cstheme="minorHAnsi"/>
        </w:rPr>
        <w:t xml:space="preserve">tax rates are higher for those who have to pay AMT than in the past.  This </w:t>
      </w:r>
      <w:r w:rsidR="000F2BD8" w:rsidRPr="009E0F63">
        <w:rPr>
          <w:rFonts w:cstheme="minorHAnsi"/>
        </w:rPr>
        <w:t>change has not been</w:t>
      </w:r>
      <w:r w:rsidR="0060294B" w:rsidRPr="009E0F63">
        <w:rPr>
          <w:rFonts w:cstheme="minorHAnsi"/>
        </w:rPr>
        <w:t xml:space="preserve"> </w:t>
      </w:r>
      <w:r w:rsidR="00B35FC3" w:rsidRPr="009E0F63">
        <w:rPr>
          <w:rFonts w:cstheme="minorHAnsi"/>
        </w:rPr>
        <w:t xml:space="preserve">covered extensively by </w:t>
      </w:r>
      <w:r w:rsidR="00450E86" w:rsidRPr="009E0F63">
        <w:rPr>
          <w:rFonts w:cstheme="minorHAnsi"/>
        </w:rPr>
        <w:t>the media but these changes to AMT are substantial (your accountant will inform you if you on the AMT calculation and if and why you would have to pay tax under that calculation).</w:t>
      </w:r>
    </w:p>
    <w:p w14:paraId="0F469E1C" w14:textId="7680DA07" w:rsidR="00F056BA" w:rsidRPr="009E0F63" w:rsidRDefault="00F056BA" w:rsidP="00D22574">
      <w:pPr>
        <w:rPr>
          <w:rFonts w:cstheme="minorHAnsi"/>
          <w:color w:val="202124"/>
          <w:shd w:val="clear" w:color="auto" w:fill="FFFFFF"/>
        </w:rPr>
      </w:pPr>
      <w:r w:rsidRPr="00171FAF">
        <w:rPr>
          <w:rFonts w:cstheme="minorHAnsi"/>
          <w:b/>
          <w:bCs/>
        </w:rPr>
        <w:t>Fourth</w:t>
      </w:r>
      <w:r w:rsidRPr="009E0F63">
        <w:rPr>
          <w:rFonts w:cstheme="minorHAnsi"/>
        </w:rPr>
        <w:t xml:space="preserve"> </w:t>
      </w:r>
      <w:r w:rsidR="009B5415" w:rsidRPr="009E0F63">
        <w:rPr>
          <w:rFonts w:cstheme="minorHAnsi"/>
        </w:rPr>
        <w:t>–</w:t>
      </w:r>
      <w:r w:rsidRPr="009E0F63">
        <w:rPr>
          <w:rFonts w:cstheme="minorHAnsi"/>
        </w:rPr>
        <w:t xml:space="preserve"> </w:t>
      </w:r>
      <w:r w:rsidR="009B5415" w:rsidRPr="009E0F63">
        <w:rPr>
          <w:rFonts w:cstheme="minorHAnsi"/>
        </w:rPr>
        <w:t>General Anti</w:t>
      </w:r>
      <w:r w:rsidR="00B60762" w:rsidRPr="009E0F63">
        <w:rPr>
          <w:rFonts w:cstheme="minorHAnsi"/>
        </w:rPr>
        <w:t>-</w:t>
      </w:r>
      <w:r w:rsidR="009B5415" w:rsidRPr="009E0F63">
        <w:rPr>
          <w:rFonts w:cstheme="minorHAnsi"/>
        </w:rPr>
        <w:t xml:space="preserve">Avoidance </w:t>
      </w:r>
      <w:r w:rsidR="00B60762" w:rsidRPr="009E0F63">
        <w:rPr>
          <w:rFonts w:cstheme="minorHAnsi"/>
        </w:rPr>
        <w:t>R</w:t>
      </w:r>
      <w:r w:rsidR="009B5415" w:rsidRPr="009E0F63">
        <w:rPr>
          <w:rFonts w:cstheme="minorHAnsi"/>
        </w:rPr>
        <w:t>ules</w:t>
      </w:r>
      <w:r w:rsidR="00B60762" w:rsidRPr="009E0F63">
        <w:rPr>
          <w:rFonts w:cstheme="minorHAnsi"/>
        </w:rPr>
        <w:t xml:space="preserve"> (GAAR) </w:t>
      </w:r>
      <w:r w:rsidR="00BB3618" w:rsidRPr="009E0F63">
        <w:rPr>
          <w:rFonts w:cstheme="minorHAnsi"/>
        </w:rPr>
        <w:t>–</w:t>
      </w:r>
      <w:r w:rsidR="00B60762" w:rsidRPr="009E0F63">
        <w:rPr>
          <w:rFonts w:cstheme="minorHAnsi"/>
        </w:rPr>
        <w:t xml:space="preserve"> </w:t>
      </w:r>
      <w:r w:rsidR="00BB3618" w:rsidRPr="009E0F63">
        <w:rPr>
          <w:rFonts w:cstheme="minorHAnsi"/>
        </w:rPr>
        <w:t>First, what is GAAR? General Anti-Avoidance</w:t>
      </w:r>
      <w:r w:rsidR="000836D8">
        <w:rPr>
          <w:rFonts w:cstheme="minorHAnsi"/>
        </w:rPr>
        <w:t xml:space="preserve"> </w:t>
      </w:r>
      <w:r w:rsidR="001D3A81">
        <w:rPr>
          <w:rFonts w:cstheme="minorHAnsi"/>
        </w:rPr>
        <w:t xml:space="preserve">Rules allows the Canadian Revenue Agency (CRA) to assess tax where a taxpayer follows the letter of the law but not its object, spirit, </w:t>
      </w:r>
      <w:proofErr w:type="gramStart"/>
      <w:r w:rsidR="001D3A81">
        <w:rPr>
          <w:rFonts w:cstheme="minorHAnsi"/>
        </w:rPr>
        <w:t>an</w:t>
      </w:r>
      <w:proofErr w:type="gramEnd"/>
      <w:r w:rsidR="001D3A81">
        <w:rPr>
          <w:rFonts w:cstheme="minorHAnsi"/>
        </w:rPr>
        <w:t xml:space="preserve"> purpose causing a misuse or abuse of the Income Tax Act</w:t>
      </w:r>
      <w:r w:rsidR="00191386" w:rsidRPr="009E0F63">
        <w:rPr>
          <w:rFonts w:cstheme="minorHAnsi"/>
          <w:color w:val="202124"/>
          <w:shd w:val="clear" w:color="auto" w:fill="FFFFFF"/>
        </w:rPr>
        <w:t>.</w:t>
      </w:r>
      <w:r w:rsidR="00191386" w:rsidRPr="009E0F63">
        <w:rPr>
          <w:rStyle w:val="FootnoteReference"/>
          <w:rFonts w:cstheme="minorHAnsi"/>
          <w:color w:val="202124"/>
          <w:shd w:val="clear" w:color="auto" w:fill="FFFFFF"/>
        </w:rPr>
        <w:footnoteReference w:id="7"/>
      </w:r>
      <w:r w:rsidR="00033EC2" w:rsidRPr="009E0F63">
        <w:rPr>
          <w:rFonts w:cstheme="minorHAnsi"/>
          <w:color w:val="202124"/>
          <w:shd w:val="clear" w:color="auto" w:fill="FFFFFF"/>
        </w:rPr>
        <w:t xml:space="preserve">  These rules </w:t>
      </w:r>
      <w:r w:rsidR="00604E0A" w:rsidRPr="009E0F63">
        <w:rPr>
          <w:rFonts w:cstheme="minorHAnsi"/>
          <w:color w:val="202124"/>
          <w:shd w:val="clear" w:color="auto" w:fill="FFFFFF"/>
        </w:rPr>
        <w:t xml:space="preserve">are strengthened and broadened </w:t>
      </w:r>
      <w:r w:rsidR="00764E56" w:rsidRPr="009E0F63">
        <w:rPr>
          <w:rFonts w:cstheme="minorHAnsi"/>
          <w:color w:val="202124"/>
          <w:shd w:val="clear" w:color="auto" w:fill="FFFFFF"/>
        </w:rPr>
        <w:t>which could see their application more often.</w:t>
      </w:r>
    </w:p>
    <w:p w14:paraId="7D84A0A6" w14:textId="6DD3DCDE" w:rsidR="00764E56" w:rsidRPr="009E0F63" w:rsidRDefault="00EC3E7F" w:rsidP="00D22574">
      <w:pPr>
        <w:rPr>
          <w:rFonts w:cstheme="minorHAnsi"/>
          <w:color w:val="202124"/>
          <w:shd w:val="clear" w:color="auto" w:fill="FFFFFF"/>
        </w:rPr>
      </w:pPr>
      <w:r w:rsidRPr="00171FAF">
        <w:rPr>
          <w:rFonts w:cstheme="minorHAnsi"/>
          <w:b/>
          <w:bCs/>
          <w:color w:val="202124"/>
          <w:shd w:val="clear" w:color="auto" w:fill="FFFFFF"/>
        </w:rPr>
        <w:t xml:space="preserve">Fifth </w:t>
      </w:r>
      <w:r w:rsidRPr="009E0F63">
        <w:rPr>
          <w:rFonts w:cstheme="minorHAnsi"/>
          <w:color w:val="202124"/>
          <w:shd w:val="clear" w:color="auto" w:fill="FFFFFF"/>
        </w:rPr>
        <w:t>– other things that are not clear in the legislation.  Are estates taxed at 100% because they are considered trusts?</w:t>
      </w:r>
      <w:r w:rsidR="00ED7F27">
        <w:rPr>
          <w:rFonts w:cstheme="minorHAnsi"/>
          <w:color w:val="202124"/>
          <w:shd w:val="clear" w:color="auto" w:fill="FFFFFF"/>
        </w:rPr>
        <w:t xml:space="preserve">  Will the $250,000 be indexed to inflation?</w:t>
      </w:r>
      <w:r w:rsidR="00E8408E">
        <w:rPr>
          <w:rFonts w:cstheme="minorHAnsi"/>
          <w:color w:val="202124"/>
          <w:shd w:val="clear" w:color="auto" w:fill="FFFFFF"/>
        </w:rPr>
        <w:t xml:space="preserve">  There are several things that are not clear in legislation that are quite important to have determined</w:t>
      </w:r>
      <w:r w:rsidR="00171FAF">
        <w:rPr>
          <w:rFonts w:cstheme="minorHAnsi"/>
          <w:color w:val="202124"/>
          <w:shd w:val="clear" w:color="auto" w:fill="FFFFFF"/>
        </w:rPr>
        <w:t>.</w:t>
      </w:r>
    </w:p>
    <w:p w14:paraId="3277FF3B" w14:textId="77777777" w:rsidR="009C0003" w:rsidRPr="009E0F63" w:rsidRDefault="00DE1180" w:rsidP="00D22574">
      <w:pPr>
        <w:rPr>
          <w:rFonts w:cstheme="minorHAnsi"/>
          <w:color w:val="202124"/>
          <w:shd w:val="clear" w:color="auto" w:fill="FFFFFF"/>
        </w:rPr>
      </w:pPr>
      <w:r w:rsidRPr="00171FAF">
        <w:rPr>
          <w:rFonts w:cstheme="minorHAnsi"/>
          <w:b/>
          <w:bCs/>
          <w:color w:val="202124"/>
          <w:shd w:val="clear" w:color="auto" w:fill="FFFFFF"/>
        </w:rPr>
        <w:t xml:space="preserve">Six </w:t>
      </w:r>
      <w:r w:rsidR="00B97C36" w:rsidRPr="009E0F63">
        <w:rPr>
          <w:rFonts w:cstheme="minorHAnsi"/>
          <w:color w:val="202124"/>
          <w:shd w:val="clear" w:color="auto" w:fill="FFFFFF"/>
        </w:rPr>
        <w:t>–</w:t>
      </w:r>
      <w:r w:rsidR="001E7AD9" w:rsidRPr="009E0F63">
        <w:rPr>
          <w:rFonts w:cstheme="minorHAnsi"/>
          <w:color w:val="202124"/>
          <w:shd w:val="clear" w:color="auto" w:fill="FFFFFF"/>
        </w:rPr>
        <w:t xml:space="preserve"> Corporations may risk losing access to the small business tax rate due to the higher </w:t>
      </w:r>
      <w:r w:rsidR="00813FA0" w:rsidRPr="009E0F63">
        <w:rPr>
          <w:rFonts w:cstheme="minorHAnsi"/>
          <w:color w:val="202124"/>
          <w:shd w:val="clear" w:color="auto" w:fill="FFFFFF"/>
        </w:rPr>
        <w:t xml:space="preserve">capital gains </w:t>
      </w:r>
      <w:r w:rsidR="001E7AD9" w:rsidRPr="009E0F63">
        <w:rPr>
          <w:rFonts w:cstheme="minorHAnsi"/>
          <w:color w:val="202124"/>
          <w:shd w:val="clear" w:color="auto" w:fill="FFFFFF"/>
        </w:rPr>
        <w:t xml:space="preserve">inclusion </w:t>
      </w:r>
      <w:r w:rsidR="00813FA0" w:rsidRPr="009E0F63">
        <w:rPr>
          <w:rFonts w:cstheme="minorHAnsi"/>
          <w:color w:val="202124"/>
          <w:shd w:val="clear" w:color="auto" w:fill="FFFFFF"/>
        </w:rPr>
        <w:t>rate</w:t>
      </w:r>
      <w:r w:rsidR="00C12EAF" w:rsidRPr="009E0F63">
        <w:rPr>
          <w:rFonts w:cstheme="minorHAnsi"/>
          <w:color w:val="202124"/>
          <w:shd w:val="clear" w:color="auto" w:fill="FFFFFF"/>
        </w:rPr>
        <w:t xml:space="preserve">.  The small business </w:t>
      </w:r>
      <w:r w:rsidR="00AA7812" w:rsidRPr="009E0F63">
        <w:rPr>
          <w:rFonts w:cstheme="minorHAnsi"/>
          <w:color w:val="202124"/>
          <w:shd w:val="clear" w:color="auto" w:fill="FFFFFF"/>
        </w:rPr>
        <w:t>deduction</w:t>
      </w:r>
      <w:r w:rsidR="00C461E1" w:rsidRPr="009E0F63">
        <w:rPr>
          <w:rFonts w:cstheme="minorHAnsi"/>
          <w:color w:val="202124"/>
          <w:shd w:val="clear" w:color="auto" w:fill="FFFFFF"/>
        </w:rPr>
        <w:t xml:space="preserve"> </w:t>
      </w:r>
      <w:r w:rsidR="00AA7812" w:rsidRPr="009E0F63">
        <w:rPr>
          <w:rFonts w:cstheme="minorHAnsi"/>
          <w:color w:val="202124"/>
          <w:shd w:val="clear" w:color="auto" w:fill="FFFFFF"/>
        </w:rPr>
        <w:t xml:space="preserve">(SBD) </w:t>
      </w:r>
      <w:r w:rsidR="00C461E1" w:rsidRPr="009E0F63">
        <w:rPr>
          <w:rFonts w:cstheme="minorHAnsi"/>
          <w:color w:val="202124"/>
          <w:shd w:val="clear" w:color="auto" w:fill="FFFFFF"/>
        </w:rPr>
        <w:t xml:space="preserve">maximum of $500,000 is gradually reduced when the corporation has investment </w:t>
      </w:r>
      <w:r w:rsidR="00AA7812" w:rsidRPr="009E0F63">
        <w:rPr>
          <w:rFonts w:cstheme="minorHAnsi"/>
          <w:color w:val="202124"/>
          <w:shd w:val="clear" w:color="auto" w:fill="FFFFFF"/>
        </w:rPr>
        <w:t>income</w:t>
      </w:r>
      <w:r w:rsidR="00C461E1" w:rsidRPr="009E0F63">
        <w:rPr>
          <w:rFonts w:cstheme="minorHAnsi"/>
          <w:color w:val="202124"/>
          <w:shd w:val="clear" w:color="auto" w:fill="FFFFFF"/>
        </w:rPr>
        <w:t xml:space="preserve"> </w:t>
      </w:r>
      <w:r w:rsidR="00AA7812" w:rsidRPr="009E0F63">
        <w:rPr>
          <w:rFonts w:cstheme="minorHAnsi"/>
          <w:color w:val="202124"/>
          <w:shd w:val="clear" w:color="auto" w:fill="FFFFFF"/>
        </w:rPr>
        <w:t>above</w:t>
      </w:r>
      <w:r w:rsidR="00C461E1" w:rsidRPr="009E0F63">
        <w:rPr>
          <w:rFonts w:cstheme="minorHAnsi"/>
          <w:color w:val="202124"/>
          <w:shd w:val="clear" w:color="auto" w:fill="FFFFFF"/>
        </w:rPr>
        <w:t xml:space="preserve"> $50,000 until the</w:t>
      </w:r>
      <w:r w:rsidR="00AA7812" w:rsidRPr="009E0F63">
        <w:rPr>
          <w:rFonts w:cstheme="minorHAnsi"/>
          <w:color w:val="202124"/>
          <w:shd w:val="clear" w:color="auto" w:fill="FFFFFF"/>
        </w:rPr>
        <w:t xml:space="preserve"> SBD is </w:t>
      </w:r>
      <w:proofErr w:type="gramStart"/>
      <w:r w:rsidR="00AA7812" w:rsidRPr="009E0F63">
        <w:rPr>
          <w:rFonts w:cstheme="minorHAnsi"/>
          <w:color w:val="202124"/>
          <w:shd w:val="clear" w:color="auto" w:fill="FFFFFF"/>
        </w:rPr>
        <w:t xml:space="preserve">completely </w:t>
      </w:r>
      <w:r w:rsidR="00D10496" w:rsidRPr="009E0F63">
        <w:rPr>
          <w:rFonts w:cstheme="minorHAnsi"/>
          <w:color w:val="202124"/>
          <w:shd w:val="clear" w:color="auto" w:fill="FFFFFF"/>
        </w:rPr>
        <w:t>eliminated</w:t>
      </w:r>
      <w:proofErr w:type="gramEnd"/>
      <w:r w:rsidR="00D10496" w:rsidRPr="009E0F63">
        <w:rPr>
          <w:rFonts w:cstheme="minorHAnsi"/>
          <w:color w:val="202124"/>
          <w:shd w:val="clear" w:color="auto" w:fill="FFFFFF"/>
        </w:rPr>
        <w:t xml:space="preserve"> at $150,000 in investment </w:t>
      </w:r>
      <w:r w:rsidR="00B97C36" w:rsidRPr="009E0F63">
        <w:rPr>
          <w:rFonts w:cstheme="minorHAnsi"/>
          <w:color w:val="202124"/>
          <w:shd w:val="clear" w:color="auto" w:fill="FFFFFF"/>
        </w:rPr>
        <w:t>income earned in a corporation</w:t>
      </w:r>
      <w:r w:rsidR="00D10496" w:rsidRPr="009E0F63">
        <w:rPr>
          <w:rFonts w:cstheme="minorHAnsi"/>
          <w:color w:val="202124"/>
          <w:shd w:val="clear" w:color="auto" w:fill="FFFFFF"/>
        </w:rPr>
        <w:t xml:space="preserve">.  Please speak to your accountant </w:t>
      </w:r>
      <w:r w:rsidR="009C0003" w:rsidRPr="009E0F63">
        <w:rPr>
          <w:rFonts w:cstheme="minorHAnsi"/>
          <w:color w:val="202124"/>
          <w:shd w:val="clear" w:color="auto" w:fill="FFFFFF"/>
        </w:rPr>
        <w:t>if you feel this could occur.</w:t>
      </w:r>
    </w:p>
    <w:p w14:paraId="48F31B3E" w14:textId="54FDA74E" w:rsidR="00DE1180" w:rsidRDefault="009C0003" w:rsidP="00D22574">
      <w:pPr>
        <w:rPr>
          <w:rFonts w:cstheme="minorHAnsi"/>
          <w:color w:val="202124"/>
          <w:shd w:val="clear" w:color="auto" w:fill="FFFFFF"/>
        </w:rPr>
      </w:pPr>
      <w:r w:rsidRPr="00171FAF">
        <w:rPr>
          <w:rFonts w:cstheme="minorHAnsi"/>
          <w:b/>
          <w:bCs/>
          <w:color w:val="202124"/>
          <w:shd w:val="clear" w:color="auto" w:fill="FFFFFF"/>
        </w:rPr>
        <w:t>Seven</w:t>
      </w:r>
      <w:r w:rsidRPr="009E0F63">
        <w:rPr>
          <w:rFonts w:cstheme="minorHAnsi"/>
          <w:color w:val="202124"/>
          <w:shd w:val="clear" w:color="auto" w:fill="FFFFFF"/>
        </w:rPr>
        <w:t xml:space="preserve"> – what can you do?  </w:t>
      </w:r>
      <w:r w:rsidR="00C82B5F" w:rsidRPr="009E0F63">
        <w:rPr>
          <w:rFonts w:cstheme="minorHAnsi"/>
          <w:color w:val="202124"/>
          <w:shd w:val="clear" w:color="auto" w:fill="FFFFFF"/>
        </w:rPr>
        <w:t xml:space="preserve">The result of these changes </w:t>
      </w:r>
      <w:proofErr w:type="gramStart"/>
      <w:r w:rsidR="003D4E7A" w:rsidRPr="009E0F63">
        <w:rPr>
          <w:rFonts w:cstheme="minorHAnsi"/>
          <w:color w:val="202124"/>
          <w:shd w:val="clear" w:color="auto" w:fill="FFFFFF"/>
        </w:rPr>
        <w:t>do</w:t>
      </w:r>
      <w:proofErr w:type="gramEnd"/>
      <w:r w:rsidR="003D4E7A" w:rsidRPr="009E0F63">
        <w:rPr>
          <w:rFonts w:cstheme="minorHAnsi"/>
          <w:color w:val="202124"/>
          <w:shd w:val="clear" w:color="auto" w:fill="FFFFFF"/>
        </w:rPr>
        <w:t xml:space="preserve"> highlight the attractiveness of life insurance as an investment vehicle, especially in corporations.  </w:t>
      </w:r>
      <w:r w:rsidR="002C61C5" w:rsidRPr="009E0F63">
        <w:rPr>
          <w:rFonts w:cstheme="minorHAnsi"/>
          <w:color w:val="202124"/>
          <w:shd w:val="clear" w:color="auto" w:fill="FFFFFF"/>
        </w:rPr>
        <w:t>Deposits to life insurance grow tax free within the policy</w:t>
      </w:r>
      <w:r w:rsidR="00521B9A" w:rsidRPr="009E0F63">
        <w:rPr>
          <w:rFonts w:cstheme="minorHAnsi"/>
          <w:color w:val="202124"/>
          <w:shd w:val="clear" w:color="auto" w:fill="FFFFFF"/>
        </w:rPr>
        <w:t xml:space="preserve">, and the tax-free death benefit provides </w:t>
      </w:r>
      <w:r w:rsidR="008401F7" w:rsidRPr="009E0F63">
        <w:rPr>
          <w:rFonts w:cstheme="minorHAnsi"/>
          <w:color w:val="202124"/>
          <w:shd w:val="clear" w:color="auto" w:fill="FFFFFF"/>
        </w:rPr>
        <w:t>liquidity</w:t>
      </w:r>
      <w:r w:rsidR="00521B9A" w:rsidRPr="009E0F63">
        <w:rPr>
          <w:rFonts w:cstheme="minorHAnsi"/>
          <w:color w:val="202124"/>
          <w:shd w:val="clear" w:color="auto" w:fill="FFFFFF"/>
        </w:rPr>
        <w:t xml:space="preserve"> to fund tax </w:t>
      </w:r>
      <w:r w:rsidR="008401F7" w:rsidRPr="009E0F63">
        <w:rPr>
          <w:rFonts w:cstheme="minorHAnsi"/>
          <w:color w:val="202124"/>
          <w:shd w:val="clear" w:color="auto" w:fill="FFFFFF"/>
        </w:rPr>
        <w:t>liabilities</w:t>
      </w:r>
      <w:r w:rsidR="00521B9A" w:rsidRPr="009E0F63">
        <w:rPr>
          <w:rFonts w:cstheme="minorHAnsi"/>
          <w:color w:val="202124"/>
          <w:shd w:val="clear" w:color="auto" w:fill="FFFFFF"/>
        </w:rPr>
        <w:t xml:space="preserve">.  The difference between the death benefit and the </w:t>
      </w:r>
      <w:r w:rsidR="008401F7" w:rsidRPr="009E0F63">
        <w:rPr>
          <w:rFonts w:cstheme="minorHAnsi"/>
          <w:color w:val="202124"/>
          <w:shd w:val="clear" w:color="auto" w:fill="FFFFFF"/>
        </w:rPr>
        <w:t>policy’s</w:t>
      </w:r>
      <w:r w:rsidR="00521B9A" w:rsidRPr="009E0F63">
        <w:rPr>
          <w:rFonts w:cstheme="minorHAnsi"/>
          <w:color w:val="202124"/>
          <w:shd w:val="clear" w:color="auto" w:fill="FFFFFF"/>
        </w:rPr>
        <w:t xml:space="preserve"> adjusted cost </w:t>
      </w:r>
      <w:r w:rsidR="008401F7" w:rsidRPr="009E0F63">
        <w:rPr>
          <w:rFonts w:cstheme="minorHAnsi"/>
          <w:color w:val="202124"/>
          <w:shd w:val="clear" w:color="auto" w:fill="FFFFFF"/>
        </w:rPr>
        <w:t>basis</w:t>
      </w:r>
      <w:r w:rsidR="00521B9A" w:rsidRPr="009E0F63">
        <w:rPr>
          <w:rFonts w:cstheme="minorHAnsi"/>
          <w:color w:val="202124"/>
          <w:shd w:val="clear" w:color="auto" w:fill="FFFFFF"/>
        </w:rPr>
        <w:t xml:space="preserve"> </w:t>
      </w:r>
      <w:r w:rsidR="00E165B8" w:rsidRPr="009E0F63">
        <w:rPr>
          <w:rFonts w:cstheme="minorHAnsi"/>
          <w:color w:val="202124"/>
          <w:shd w:val="clear" w:color="auto" w:fill="FFFFFF"/>
        </w:rPr>
        <w:t xml:space="preserve">can be distributed from the </w:t>
      </w:r>
      <w:r w:rsidR="008401F7" w:rsidRPr="009E0F63">
        <w:rPr>
          <w:rFonts w:cstheme="minorHAnsi"/>
          <w:color w:val="202124"/>
          <w:shd w:val="clear" w:color="auto" w:fill="FFFFFF"/>
        </w:rPr>
        <w:t>corporation’s</w:t>
      </w:r>
      <w:r w:rsidR="00E165B8" w:rsidRPr="009E0F63">
        <w:rPr>
          <w:rFonts w:cstheme="minorHAnsi"/>
          <w:color w:val="202124"/>
          <w:shd w:val="clear" w:color="auto" w:fill="FFFFFF"/>
        </w:rPr>
        <w:t xml:space="preserve"> capital dividend account as </w:t>
      </w:r>
      <w:r w:rsidR="008401F7" w:rsidRPr="009E0F63">
        <w:rPr>
          <w:rFonts w:cstheme="minorHAnsi"/>
          <w:color w:val="202124"/>
          <w:shd w:val="clear" w:color="auto" w:fill="FFFFFF"/>
        </w:rPr>
        <w:t>a tax</w:t>
      </w:r>
      <w:r w:rsidR="00E165B8" w:rsidRPr="009E0F63">
        <w:rPr>
          <w:rFonts w:cstheme="minorHAnsi"/>
          <w:color w:val="202124"/>
          <w:shd w:val="clear" w:color="auto" w:fill="FFFFFF"/>
        </w:rPr>
        <w:t xml:space="preserve">-free dividend.  A corporation may also want to establish and </w:t>
      </w:r>
      <w:r w:rsidR="008401F7" w:rsidRPr="009E0F63">
        <w:rPr>
          <w:rFonts w:cstheme="minorHAnsi"/>
          <w:color w:val="202124"/>
          <w:shd w:val="clear" w:color="auto" w:fill="FFFFFF"/>
        </w:rPr>
        <w:t>fund</w:t>
      </w:r>
      <w:r w:rsidR="00E165B8" w:rsidRPr="009E0F63">
        <w:rPr>
          <w:rFonts w:cstheme="minorHAnsi"/>
          <w:color w:val="202124"/>
          <w:shd w:val="clear" w:color="auto" w:fill="FFFFFF"/>
        </w:rPr>
        <w:t xml:space="preserve"> an individual pension plan which allows you to defer compensation wh</w:t>
      </w:r>
      <w:r w:rsidR="008401F7" w:rsidRPr="009E0F63">
        <w:rPr>
          <w:rFonts w:cstheme="minorHAnsi"/>
          <w:color w:val="202124"/>
          <w:shd w:val="clear" w:color="auto" w:fill="FFFFFF"/>
        </w:rPr>
        <w:t>ile</w:t>
      </w:r>
      <w:r w:rsidR="00E165B8" w:rsidRPr="009E0F63">
        <w:rPr>
          <w:rFonts w:cstheme="minorHAnsi"/>
          <w:color w:val="202124"/>
          <w:shd w:val="clear" w:color="auto" w:fill="FFFFFF"/>
        </w:rPr>
        <w:t xml:space="preserve"> </w:t>
      </w:r>
      <w:r w:rsidR="008401F7" w:rsidRPr="009E0F63">
        <w:rPr>
          <w:rFonts w:cstheme="minorHAnsi"/>
          <w:color w:val="202124"/>
          <w:shd w:val="clear" w:color="auto" w:fill="FFFFFF"/>
        </w:rPr>
        <w:t>contributions</w:t>
      </w:r>
      <w:r w:rsidR="00E165B8" w:rsidRPr="009E0F63">
        <w:rPr>
          <w:rFonts w:cstheme="minorHAnsi"/>
          <w:color w:val="202124"/>
          <w:shd w:val="clear" w:color="auto" w:fill="FFFFFF"/>
        </w:rPr>
        <w:t xml:space="preserve"> grow tax free</w:t>
      </w:r>
      <w:r w:rsidR="008401F7" w:rsidRPr="009E0F63">
        <w:rPr>
          <w:rFonts w:cstheme="minorHAnsi"/>
          <w:color w:val="202124"/>
          <w:shd w:val="clear" w:color="auto" w:fill="FFFFFF"/>
        </w:rPr>
        <w:t>.</w:t>
      </w:r>
    </w:p>
    <w:p w14:paraId="6E880C2D" w14:textId="11627434" w:rsidR="008401F7" w:rsidRPr="009E0F63" w:rsidRDefault="008401F7" w:rsidP="00D22574">
      <w:pPr>
        <w:rPr>
          <w:rFonts w:cstheme="minorHAnsi"/>
          <w:color w:val="202124"/>
          <w:shd w:val="clear" w:color="auto" w:fill="FFFFFF"/>
        </w:rPr>
      </w:pPr>
      <w:r w:rsidRPr="00171FAF">
        <w:rPr>
          <w:rFonts w:cstheme="minorHAnsi"/>
          <w:b/>
          <w:bCs/>
          <w:color w:val="202124"/>
          <w:shd w:val="clear" w:color="auto" w:fill="FFFFFF"/>
        </w:rPr>
        <w:t>Conclusion</w:t>
      </w:r>
      <w:r w:rsidRPr="009E0F63">
        <w:rPr>
          <w:rFonts w:cstheme="minorHAnsi"/>
          <w:color w:val="202124"/>
          <w:shd w:val="clear" w:color="auto" w:fill="FFFFFF"/>
        </w:rPr>
        <w:t xml:space="preserve"> – so do I think there will be a max </w:t>
      </w:r>
      <w:r w:rsidR="00790A07" w:rsidRPr="009E0F63">
        <w:rPr>
          <w:rFonts w:cstheme="minorHAnsi"/>
          <w:color w:val="202124"/>
          <w:shd w:val="clear" w:color="auto" w:fill="FFFFFF"/>
        </w:rPr>
        <w:t>exodus</w:t>
      </w:r>
      <w:r w:rsidR="007D22FD" w:rsidRPr="009E0F63">
        <w:rPr>
          <w:rFonts w:cstheme="minorHAnsi"/>
          <w:color w:val="202124"/>
          <w:shd w:val="clear" w:color="auto" w:fill="FFFFFF"/>
        </w:rPr>
        <w:t xml:space="preserve"> of people from Canada</w:t>
      </w:r>
      <w:r w:rsidR="000755A8" w:rsidRPr="009E0F63">
        <w:rPr>
          <w:rFonts w:cstheme="minorHAnsi"/>
          <w:color w:val="202124"/>
          <w:shd w:val="clear" w:color="auto" w:fill="FFFFFF"/>
        </w:rPr>
        <w:t xml:space="preserve"> due to these changes?  No, it takes a great deal to uproot your life and move to another country.  Not to mention, we are still a great place to live</w:t>
      </w:r>
      <w:r w:rsidR="00D268BE" w:rsidRPr="009E0F63">
        <w:rPr>
          <w:rFonts w:cstheme="minorHAnsi"/>
          <w:color w:val="202124"/>
          <w:shd w:val="clear" w:color="auto" w:fill="FFFFFF"/>
        </w:rPr>
        <w:t>.</w:t>
      </w:r>
      <w:r w:rsidR="00D268BE" w:rsidRPr="009E0F63">
        <w:rPr>
          <w:rStyle w:val="FootnoteReference"/>
          <w:rFonts w:cstheme="minorHAnsi"/>
          <w:color w:val="202124"/>
          <w:shd w:val="clear" w:color="auto" w:fill="FFFFFF"/>
        </w:rPr>
        <w:footnoteReference w:id="8"/>
      </w:r>
    </w:p>
    <w:p w14:paraId="61281120" w14:textId="77777777" w:rsidR="007C0F63" w:rsidRPr="009E0F63" w:rsidRDefault="007116AA" w:rsidP="00D22574">
      <w:pPr>
        <w:rPr>
          <w:rFonts w:cstheme="minorHAnsi"/>
          <w:color w:val="202124"/>
          <w:shd w:val="clear" w:color="auto" w:fill="FFFFFF"/>
        </w:rPr>
      </w:pPr>
      <w:r w:rsidRPr="009E0F63">
        <w:rPr>
          <w:rFonts w:cstheme="minorHAnsi"/>
          <w:color w:val="202124"/>
          <w:shd w:val="clear" w:color="auto" w:fill="FFFFFF"/>
        </w:rPr>
        <w:t xml:space="preserve">But do you know what can leave easily?  </w:t>
      </w:r>
    </w:p>
    <w:p w14:paraId="45393736" w14:textId="77777777" w:rsidR="007C0F63" w:rsidRPr="009E0F63" w:rsidRDefault="007116AA" w:rsidP="007C0F63">
      <w:pPr>
        <w:pStyle w:val="ListParagraph"/>
        <w:numPr>
          <w:ilvl w:val="0"/>
          <w:numId w:val="1"/>
        </w:numPr>
        <w:rPr>
          <w:rFonts w:cstheme="minorHAnsi"/>
        </w:rPr>
      </w:pPr>
      <w:r w:rsidRPr="009E0F63">
        <w:rPr>
          <w:rFonts w:cstheme="minorHAnsi"/>
          <w:color w:val="202124"/>
          <w:shd w:val="clear" w:color="auto" w:fill="FFFFFF"/>
        </w:rPr>
        <w:t xml:space="preserve">Capital.  </w:t>
      </w:r>
    </w:p>
    <w:p w14:paraId="02263127" w14:textId="6A8755AA" w:rsidR="007774F8" w:rsidRPr="007774F8" w:rsidRDefault="007116AA" w:rsidP="007774F8">
      <w:pPr>
        <w:pStyle w:val="ListParagraph"/>
        <w:numPr>
          <w:ilvl w:val="0"/>
          <w:numId w:val="1"/>
        </w:numPr>
        <w:rPr>
          <w:rFonts w:cstheme="minorHAnsi"/>
        </w:rPr>
      </w:pPr>
      <w:r w:rsidRPr="009E0F63">
        <w:rPr>
          <w:rFonts w:cstheme="minorHAnsi"/>
          <w:color w:val="202124"/>
          <w:shd w:val="clear" w:color="auto" w:fill="FFFFFF"/>
        </w:rPr>
        <w:t xml:space="preserve">Investment.  </w:t>
      </w:r>
    </w:p>
    <w:p w14:paraId="0E159D05" w14:textId="0D118593" w:rsidR="00F568BC" w:rsidRPr="007774F8" w:rsidRDefault="007116AA" w:rsidP="009E0F63">
      <w:pPr>
        <w:pStyle w:val="ListParagraph"/>
        <w:numPr>
          <w:ilvl w:val="0"/>
          <w:numId w:val="1"/>
        </w:numPr>
        <w:rPr>
          <w:rFonts w:cstheme="minorHAnsi"/>
        </w:rPr>
      </w:pPr>
      <w:r w:rsidRPr="009E0F63">
        <w:rPr>
          <w:rFonts w:cstheme="minorHAnsi"/>
          <w:color w:val="202124"/>
          <w:shd w:val="clear" w:color="auto" w:fill="FFFFFF"/>
        </w:rPr>
        <w:t>Head offices.</w:t>
      </w:r>
      <w:r w:rsidR="00D268BE" w:rsidRPr="009E0F63">
        <w:rPr>
          <w:rFonts w:cstheme="minorHAnsi"/>
          <w:color w:val="202124"/>
          <w:shd w:val="clear" w:color="auto" w:fill="FFFFFF"/>
        </w:rPr>
        <w:t xml:space="preserve">  </w:t>
      </w:r>
    </w:p>
    <w:p w14:paraId="27919C20" w14:textId="11D6F95A" w:rsidR="007774F8" w:rsidRPr="009E0F63" w:rsidRDefault="007774F8" w:rsidP="009E0F63">
      <w:pPr>
        <w:pStyle w:val="ListParagraph"/>
        <w:numPr>
          <w:ilvl w:val="0"/>
          <w:numId w:val="1"/>
        </w:numPr>
        <w:rPr>
          <w:rFonts w:cstheme="minorHAnsi"/>
        </w:rPr>
      </w:pPr>
      <w:r>
        <w:rPr>
          <w:rFonts w:cstheme="minorHAnsi"/>
          <w:color w:val="202124"/>
          <w:shd w:val="clear" w:color="auto" w:fill="FFFFFF"/>
        </w:rPr>
        <w:t>Jobs.</w:t>
      </w:r>
    </w:p>
    <w:p w14:paraId="144690BF" w14:textId="5006D9A6" w:rsidR="007116AA" w:rsidRDefault="00D268BE" w:rsidP="00F568BC">
      <w:pPr>
        <w:ind w:left="360"/>
        <w:rPr>
          <w:rFonts w:cstheme="minorHAnsi"/>
          <w:color w:val="202124"/>
          <w:shd w:val="clear" w:color="auto" w:fill="FFFFFF"/>
        </w:rPr>
      </w:pPr>
      <w:r w:rsidRPr="009E0F63">
        <w:rPr>
          <w:rFonts w:cstheme="minorHAnsi"/>
          <w:color w:val="202124"/>
          <w:shd w:val="clear" w:color="auto" w:fill="FFFFFF"/>
        </w:rPr>
        <w:t>These changes make Canada a far less</w:t>
      </w:r>
      <w:r w:rsidR="007C0F63" w:rsidRPr="009E0F63">
        <w:rPr>
          <w:rFonts w:cstheme="minorHAnsi"/>
          <w:color w:val="202124"/>
          <w:shd w:val="clear" w:color="auto" w:fill="FFFFFF"/>
        </w:rPr>
        <w:t xml:space="preserve"> attractive place to invest</w:t>
      </w:r>
      <w:r w:rsidR="00F568BC" w:rsidRPr="009E0F63">
        <w:rPr>
          <w:rFonts w:cstheme="minorHAnsi"/>
          <w:color w:val="202124"/>
          <w:shd w:val="clear" w:color="auto" w:fill="FFFFFF"/>
        </w:rPr>
        <w:t>.</w:t>
      </w:r>
      <w:r w:rsidR="004933C4" w:rsidRPr="009E0F63">
        <w:rPr>
          <w:rFonts w:cstheme="minorHAnsi"/>
          <w:color w:val="202124"/>
          <w:shd w:val="clear" w:color="auto" w:fill="FFFFFF"/>
        </w:rPr>
        <w:t xml:space="preserve">  This does not just impact large corporations but also the 1.22 million small and medium sized </w:t>
      </w:r>
      <w:r w:rsidR="00004897" w:rsidRPr="009E0F63">
        <w:rPr>
          <w:rFonts w:cstheme="minorHAnsi"/>
          <w:color w:val="202124"/>
          <w:shd w:val="clear" w:color="auto" w:fill="FFFFFF"/>
        </w:rPr>
        <w:t xml:space="preserve">business that operate in Canada.  The </w:t>
      </w:r>
      <w:r w:rsidR="00004897" w:rsidRPr="009E0F63">
        <w:rPr>
          <w:rFonts w:cstheme="minorHAnsi"/>
          <w:color w:val="202124"/>
          <w:shd w:val="clear" w:color="auto" w:fill="FFFFFF"/>
        </w:rPr>
        <w:lastRenderedPageBreak/>
        <w:t xml:space="preserve">ability for these small and medium sized businesses </w:t>
      </w:r>
      <w:r w:rsidR="000D4B08" w:rsidRPr="009E0F63">
        <w:rPr>
          <w:rFonts w:cstheme="minorHAnsi"/>
          <w:color w:val="202124"/>
          <w:shd w:val="clear" w:color="auto" w:fill="FFFFFF"/>
        </w:rPr>
        <w:t xml:space="preserve">to grow or even stay where they are financially </w:t>
      </w:r>
      <w:r w:rsidR="00004897" w:rsidRPr="009E0F63">
        <w:rPr>
          <w:rFonts w:cstheme="minorHAnsi"/>
          <w:color w:val="202124"/>
          <w:shd w:val="clear" w:color="auto" w:fill="FFFFFF"/>
        </w:rPr>
        <w:t xml:space="preserve">is dramatically </w:t>
      </w:r>
      <w:r w:rsidR="000D4B08" w:rsidRPr="009E0F63">
        <w:rPr>
          <w:rFonts w:cstheme="minorHAnsi"/>
          <w:color w:val="202124"/>
          <w:shd w:val="clear" w:color="auto" w:fill="FFFFFF"/>
        </w:rPr>
        <w:t xml:space="preserve">tougher with </w:t>
      </w:r>
      <w:r w:rsidR="009E0F63">
        <w:rPr>
          <w:rFonts w:cstheme="minorHAnsi"/>
          <w:color w:val="202124"/>
          <w:shd w:val="clear" w:color="auto" w:fill="FFFFFF"/>
        </w:rPr>
        <w:t>higher capital taxes</w:t>
      </w:r>
      <w:r w:rsidR="00790A07">
        <w:rPr>
          <w:rFonts w:cstheme="minorHAnsi"/>
          <w:color w:val="202124"/>
          <w:shd w:val="clear" w:color="auto" w:fill="FFFFFF"/>
        </w:rPr>
        <w:t>.</w:t>
      </w:r>
      <w:r w:rsidR="00CF633F">
        <w:rPr>
          <w:rFonts w:cstheme="minorHAnsi"/>
          <w:color w:val="202124"/>
          <w:shd w:val="clear" w:color="auto" w:fill="FFFFFF"/>
        </w:rPr>
        <w:t xml:space="preserve">  This will impact </w:t>
      </w:r>
      <w:r w:rsidR="009006C7">
        <w:rPr>
          <w:rFonts w:cstheme="minorHAnsi"/>
          <w:color w:val="202124"/>
          <w:shd w:val="clear" w:color="auto" w:fill="FFFFFF"/>
        </w:rPr>
        <w:t xml:space="preserve">not only them but the employees they have and future job growth.  </w:t>
      </w:r>
      <w:r w:rsidR="00AB62D3">
        <w:rPr>
          <w:rFonts w:cstheme="minorHAnsi"/>
          <w:color w:val="202124"/>
          <w:shd w:val="clear" w:color="auto" w:fill="FFFFFF"/>
        </w:rPr>
        <w:t xml:space="preserve">It should be noted that small and medium sized corporations employ over </w:t>
      </w:r>
      <w:r w:rsidR="009F2E49">
        <w:rPr>
          <w:rFonts w:cstheme="minorHAnsi"/>
          <w:color w:val="202124"/>
          <w:shd w:val="clear" w:color="auto" w:fill="FFFFFF"/>
        </w:rPr>
        <w:t xml:space="preserve">8.2 million people </w:t>
      </w:r>
      <w:r w:rsidR="00CE442F">
        <w:rPr>
          <w:rFonts w:cstheme="minorHAnsi"/>
          <w:color w:val="202124"/>
          <w:shd w:val="clear" w:color="auto" w:fill="FFFFFF"/>
        </w:rPr>
        <w:t>or almost 68% of our entire labour force in Canada.</w:t>
      </w:r>
      <w:r w:rsidR="00CE442F">
        <w:rPr>
          <w:rStyle w:val="FootnoteReference"/>
          <w:rFonts w:cstheme="minorHAnsi"/>
          <w:color w:val="202124"/>
          <w:shd w:val="clear" w:color="auto" w:fill="FFFFFF"/>
        </w:rPr>
        <w:footnoteReference w:id="9"/>
      </w:r>
      <w:r w:rsidR="009F2E49">
        <w:rPr>
          <w:rFonts w:cstheme="minorHAnsi"/>
          <w:color w:val="202124"/>
          <w:shd w:val="clear" w:color="auto" w:fill="FFFFFF"/>
        </w:rPr>
        <w:t xml:space="preserve"> </w:t>
      </w:r>
    </w:p>
    <w:p w14:paraId="14ACB91B" w14:textId="044322E4" w:rsidR="007774F8" w:rsidRDefault="007774F8" w:rsidP="00F568BC">
      <w:pPr>
        <w:ind w:left="360"/>
        <w:rPr>
          <w:rFonts w:cstheme="minorHAnsi"/>
          <w:color w:val="202124"/>
          <w:shd w:val="clear" w:color="auto" w:fill="FFFFFF"/>
        </w:rPr>
      </w:pPr>
      <w:r>
        <w:rPr>
          <w:rFonts w:cstheme="minorHAnsi"/>
          <w:color w:val="202124"/>
          <w:shd w:val="clear" w:color="auto" w:fill="FFFFFF"/>
        </w:rPr>
        <w:t>If you have any questions</w:t>
      </w:r>
      <w:r w:rsidR="005D5DEB">
        <w:rPr>
          <w:rFonts w:cstheme="minorHAnsi"/>
          <w:color w:val="202124"/>
          <w:shd w:val="clear" w:color="auto" w:fill="FFFFFF"/>
        </w:rPr>
        <w:t xml:space="preserve"> or concerns, please contact me.</w:t>
      </w:r>
    </w:p>
    <w:p w14:paraId="3A5A6F41" w14:textId="77777777" w:rsidR="005D5DEB" w:rsidRDefault="005D5DEB" w:rsidP="00F568BC">
      <w:pPr>
        <w:ind w:left="360"/>
        <w:rPr>
          <w:rFonts w:cstheme="minorHAnsi"/>
          <w:color w:val="202124"/>
          <w:shd w:val="clear" w:color="auto" w:fill="FFFFFF"/>
        </w:rPr>
      </w:pPr>
    </w:p>
    <w:p w14:paraId="2F83BA6A" w14:textId="457217FC" w:rsidR="005D5DEB" w:rsidRDefault="005D5DEB" w:rsidP="00F568BC">
      <w:pPr>
        <w:ind w:left="360"/>
        <w:rPr>
          <w:rFonts w:cstheme="minorHAnsi"/>
          <w:color w:val="202124"/>
          <w:shd w:val="clear" w:color="auto" w:fill="FFFFFF"/>
        </w:rPr>
      </w:pPr>
      <w:r w:rsidRPr="00460600">
        <w:rPr>
          <w:rFonts w:cstheme="minorHAnsi"/>
          <w:b/>
          <w:bCs/>
          <w:color w:val="202124"/>
          <w:shd w:val="clear" w:color="auto" w:fill="FFFFFF"/>
        </w:rPr>
        <w:t>Lastly</w:t>
      </w:r>
      <w:r>
        <w:rPr>
          <w:rFonts w:cstheme="minorHAnsi"/>
          <w:color w:val="202124"/>
          <w:shd w:val="clear" w:color="auto" w:fill="FFFFFF"/>
        </w:rPr>
        <w:t xml:space="preserve">, many of your have provided many referrals of your family, friends, </w:t>
      </w:r>
      <w:proofErr w:type="gramStart"/>
      <w:r>
        <w:rPr>
          <w:rFonts w:cstheme="minorHAnsi"/>
          <w:color w:val="202124"/>
          <w:shd w:val="clear" w:color="auto" w:fill="FFFFFF"/>
        </w:rPr>
        <w:t>relatives</w:t>
      </w:r>
      <w:proofErr w:type="gramEnd"/>
      <w:r>
        <w:rPr>
          <w:rFonts w:cstheme="minorHAnsi"/>
          <w:color w:val="202124"/>
          <w:shd w:val="clear" w:color="auto" w:fill="FFFFFF"/>
        </w:rPr>
        <w:t xml:space="preserve"> and co-workers this year.  I do want to thank you for </w:t>
      </w:r>
      <w:r w:rsidR="00290403">
        <w:rPr>
          <w:rFonts w:cstheme="minorHAnsi"/>
          <w:color w:val="202124"/>
          <w:shd w:val="clear" w:color="auto" w:fill="FFFFFF"/>
        </w:rPr>
        <w:t xml:space="preserve">your continued </w:t>
      </w:r>
      <w:proofErr w:type="gramStart"/>
      <w:r w:rsidR="00290403">
        <w:rPr>
          <w:rFonts w:cstheme="minorHAnsi"/>
          <w:color w:val="202124"/>
          <w:shd w:val="clear" w:color="auto" w:fill="FFFFFF"/>
        </w:rPr>
        <w:t>support</w:t>
      </w:r>
      <w:proofErr w:type="gramEnd"/>
      <w:r w:rsidR="00460600">
        <w:rPr>
          <w:rFonts w:cstheme="minorHAnsi"/>
          <w:color w:val="202124"/>
          <w:shd w:val="clear" w:color="auto" w:fill="FFFFFF"/>
        </w:rPr>
        <w:t xml:space="preserve"> and I value each referral that you provide to me.</w:t>
      </w:r>
    </w:p>
    <w:p w14:paraId="6C9D85A4" w14:textId="42B7AA10" w:rsidR="00460600" w:rsidRDefault="00460600" w:rsidP="00F568BC">
      <w:pPr>
        <w:ind w:left="360"/>
        <w:rPr>
          <w:rFonts w:cstheme="minorHAnsi"/>
          <w:color w:val="202124"/>
          <w:shd w:val="clear" w:color="auto" w:fill="FFFFFF"/>
        </w:rPr>
      </w:pPr>
      <w:r>
        <w:rPr>
          <w:rFonts w:cstheme="minorHAnsi"/>
          <w:color w:val="202124"/>
          <w:shd w:val="clear" w:color="auto" w:fill="FFFFFF"/>
        </w:rPr>
        <w:t>All the Best.</w:t>
      </w:r>
    </w:p>
    <w:p w14:paraId="054723C1" w14:textId="0F61E760" w:rsidR="00460600" w:rsidRDefault="00460600" w:rsidP="00F568BC">
      <w:pPr>
        <w:ind w:left="360"/>
        <w:rPr>
          <w:rFonts w:cstheme="minorHAnsi"/>
          <w:color w:val="202124"/>
          <w:shd w:val="clear" w:color="auto" w:fill="FFFFFF"/>
        </w:rPr>
      </w:pPr>
      <w:r>
        <w:rPr>
          <w:rFonts w:cstheme="minorHAnsi"/>
          <w:color w:val="202124"/>
          <w:shd w:val="clear" w:color="auto" w:fill="FFFFFF"/>
        </w:rPr>
        <w:t>Don</w:t>
      </w:r>
    </w:p>
    <w:p w14:paraId="07D9AC14" w14:textId="77777777" w:rsidR="00C334A2" w:rsidRDefault="00C334A2" w:rsidP="00C334A2"/>
    <w:p w14:paraId="44AB2C58" w14:textId="77777777" w:rsidR="00C334A2" w:rsidRDefault="00C334A2" w:rsidP="00C334A2">
      <w:pPr>
        <w:rPr>
          <w:rFonts w:eastAsiaTheme="minorEastAsia"/>
          <w:noProof/>
          <w:kern w:val="0"/>
          <w:lang w:val="en-US" w:eastAsia="en-CA"/>
          <w14:ligatures w14:val="none"/>
        </w:rPr>
      </w:pPr>
      <w:bookmarkStart w:id="0" w:name="_MailAutoSig"/>
      <w:r>
        <w:rPr>
          <w:rFonts w:eastAsiaTheme="minorEastAsia"/>
          <w:noProof/>
          <w:kern w:val="0"/>
          <w:lang w:val="en-US" w:eastAsia="en-CA"/>
          <w14:ligatures w14:val="none"/>
        </w:rPr>
        <w:t>______________________________________________________________________</w:t>
      </w:r>
    </w:p>
    <w:p w14:paraId="75D104D5" w14:textId="77777777" w:rsidR="00C334A2" w:rsidRDefault="00C334A2" w:rsidP="00C334A2">
      <w:pPr>
        <w:rPr>
          <w:rFonts w:eastAsia="Times New Roman" w:cs="Arial"/>
          <w:b/>
          <w:bCs/>
          <w:noProof/>
          <w:kern w:val="0"/>
          <w:sz w:val="28"/>
          <w:szCs w:val="28"/>
          <w:lang w:eastAsia="en-CA"/>
          <w14:ligatures w14:val="none"/>
        </w:rPr>
      </w:pPr>
      <w:r>
        <w:rPr>
          <w:rFonts w:eastAsia="Times New Roman" w:cs="Arial"/>
          <w:b/>
          <w:bCs/>
          <w:noProof/>
          <w:kern w:val="0"/>
          <w:sz w:val="28"/>
          <w:szCs w:val="28"/>
          <w:lang w:eastAsia="en-CA"/>
          <w14:ligatures w14:val="none"/>
        </w:rPr>
        <w:t xml:space="preserve">Don McGugan, MBA, CFP                                                      </w:t>
      </w:r>
    </w:p>
    <w:p w14:paraId="6EB3498D" w14:textId="77777777" w:rsidR="00C334A2" w:rsidRDefault="00C334A2" w:rsidP="00C334A2">
      <w:pPr>
        <w:rPr>
          <w:rFonts w:eastAsia="Times New Roman" w:cs="Arial"/>
          <w:bCs/>
          <w:noProof/>
          <w:kern w:val="0"/>
          <w:lang w:eastAsia="en-CA"/>
          <w14:ligatures w14:val="none"/>
        </w:rPr>
      </w:pPr>
      <w:r>
        <w:rPr>
          <w:rFonts w:eastAsia="Times New Roman" w:cs="Arial"/>
          <w:bCs/>
          <w:noProof/>
          <w:kern w:val="0"/>
          <w:lang w:eastAsia="en-CA"/>
          <w14:ligatures w14:val="none"/>
        </w:rPr>
        <w:t>Portfolio Manager</w:t>
      </w:r>
    </w:p>
    <w:p w14:paraId="6F198EE5" w14:textId="77777777" w:rsidR="00C334A2" w:rsidRDefault="00C334A2" w:rsidP="00C334A2">
      <w:pPr>
        <w:rPr>
          <w:rFonts w:eastAsia="Times New Roman" w:cs="Arial"/>
          <w:bCs/>
          <w:noProof/>
          <w:kern w:val="0"/>
          <w:lang w:eastAsia="en-CA"/>
          <w14:ligatures w14:val="none"/>
        </w:rPr>
      </w:pPr>
      <w:r>
        <w:rPr>
          <w:rFonts w:eastAsia="Times New Roman" w:cs="Arial"/>
          <w:bCs/>
          <w:noProof/>
          <w:kern w:val="0"/>
          <w:lang w:eastAsia="en-CA"/>
          <w14:ligatures w14:val="none"/>
        </w:rPr>
        <w:t xml:space="preserve">Senior Wealth Advisor    </w:t>
      </w:r>
    </w:p>
    <w:p w14:paraId="428BDDF4" w14:textId="77777777" w:rsidR="00C334A2" w:rsidRDefault="00C334A2" w:rsidP="00C334A2">
      <w:pPr>
        <w:rPr>
          <w:rFonts w:eastAsia="Times New Roman" w:cs="Arial"/>
          <w:bCs/>
          <w:noProof/>
          <w:kern w:val="0"/>
          <w:lang w:eastAsia="en-CA"/>
          <w14:ligatures w14:val="none"/>
        </w:rPr>
      </w:pPr>
      <w:r>
        <w:rPr>
          <w:rFonts w:eastAsia="Times New Roman" w:cs="Arial"/>
          <w:bCs/>
          <w:noProof/>
          <w:kern w:val="0"/>
          <w:lang w:eastAsia="en-CA"/>
          <w14:ligatures w14:val="none"/>
        </w:rPr>
        <w:t>Senior Investment Advisor</w:t>
      </w:r>
    </w:p>
    <w:p w14:paraId="0ACEAFBD" w14:textId="77777777" w:rsidR="00C334A2" w:rsidRDefault="00C334A2" w:rsidP="00C334A2">
      <w:pPr>
        <w:rPr>
          <w:rFonts w:eastAsia="Times New Roman" w:cs="Arial"/>
          <w:bCs/>
          <w:noProof/>
          <w:kern w:val="0"/>
          <w:lang w:eastAsia="en-CA"/>
          <w14:ligatures w14:val="none"/>
        </w:rPr>
      </w:pPr>
      <w:r>
        <w:rPr>
          <w:rFonts w:eastAsia="Times New Roman" w:cs="Arial"/>
          <w:bCs/>
          <w:noProof/>
          <w:kern w:val="0"/>
          <w:lang w:eastAsia="en-CA"/>
          <w14:ligatures w14:val="none"/>
        </w:rPr>
        <w:t xml:space="preserve">Financial Planner                                                                   </w:t>
      </w:r>
    </w:p>
    <w:p w14:paraId="36388DD3" w14:textId="77777777" w:rsidR="00C334A2" w:rsidRDefault="00C334A2" w:rsidP="00C334A2">
      <w:pPr>
        <w:rPr>
          <w:rFonts w:eastAsiaTheme="minorEastAsia"/>
          <w:noProof/>
          <w:kern w:val="0"/>
          <w:lang w:eastAsia="en-CA"/>
          <w14:ligatures w14:val="none"/>
        </w:rPr>
      </w:pPr>
      <w:r>
        <w:rPr>
          <w:rFonts w:eastAsia="Times New Roman" w:cs="Arial"/>
          <w:bCs/>
          <w:noProof/>
          <w:kern w:val="0"/>
          <w:lang w:eastAsia="en-CA"/>
          <w14:ligatures w14:val="none"/>
        </w:rPr>
        <w:t xml:space="preserve">BMO Nesbitt Burns                                                                 </w:t>
      </w:r>
    </w:p>
    <w:p w14:paraId="32A598EB" w14:textId="77777777" w:rsidR="00C334A2" w:rsidRDefault="00C334A2" w:rsidP="00C334A2">
      <w:pPr>
        <w:rPr>
          <w:rFonts w:eastAsia="Times New Roman" w:cs="Arial"/>
          <w:noProof/>
          <w:kern w:val="0"/>
          <w:lang w:eastAsia="en-CA"/>
          <w14:ligatures w14:val="none"/>
        </w:rPr>
      </w:pPr>
      <w:hyperlink r:id="rId8" w:history="1">
        <w:r>
          <w:rPr>
            <w:rStyle w:val="Hyperlink"/>
            <w:rFonts w:eastAsia="Times New Roman" w:cs="Arial"/>
            <w:noProof/>
            <w:kern w:val="0"/>
            <w:lang w:eastAsia="en-CA"/>
            <w14:ligatures w14:val="none"/>
          </w:rPr>
          <w:t>www.donmcgugan.com</w:t>
        </w:r>
      </w:hyperlink>
      <w:r>
        <w:rPr>
          <w:rFonts w:eastAsia="Times New Roman" w:cs="Arial"/>
          <w:noProof/>
          <w:kern w:val="0"/>
          <w:lang w:eastAsia="en-CA"/>
          <w14:ligatures w14:val="none"/>
        </w:rPr>
        <w:t xml:space="preserve">    </w:t>
      </w:r>
    </w:p>
    <w:p w14:paraId="15E82ADE" w14:textId="5ABC21D9" w:rsidR="00C334A2" w:rsidRDefault="00C334A2" w:rsidP="00C334A2">
      <w:pPr>
        <w:rPr>
          <w:rFonts w:eastAsia="Times New Roman" w:cs="Arial"/>
          <w:noProof/>
          <w:kern w:val="0"/>
          <w:lang w:eastAsia="en-CA"/>
          <w14:ligatures w14:val="none"/>
        </w:rPr>
      </w:pPr>
      <w:r>
        <w:rPr>
          <w:rFonts w:eastAsia="Times New Roman" w:cs="Arial"/>
          <w:noProof/>
          <w:kern w:val="0"/>
          <w:lang w:eastAsia="en-CA"/>
        </w:rPr>
        <w:drawing>
          <wp:inline distT="0" distB="0" distL="0" distR="0" wp14:anchorId="6120BC16" wp14:editId="5C419348">
            <wp:extent cx="1301750" cy="330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1750" cy="330200"/>
                    </a:xfrm>
                    <a:prstGeom prst="rect">
                      <a:avLst/>
                    </a:prstGeom>
                    <a:noFill/>
                    <a:ln>
                      <a:noFill/>
                    </a:ln>
                  </pic:spPr>
                </pic:pic>
              </a:graphicData>
            </a:graphic>
          </wp:inline>
        </w:drawing>
      </w:r>
    </w:p>
    <w:p w14:paraId="06C142AB" w14:textId="78AA8149" w:rsidR="00C334A2" w:rsidRDefault="00C334A2" w:rsidP="00C334A2">
      <w:pPr>
        <w:rPr>
          <w:rFonts w:eastAsia="Times New Roman" w:cs="Arial"/>
          <w:noProof/>
          <w:kern w:val="0"/>
          <w:lang w:eastAsia="en-CA"/>
          <w14:ligatures w14:val="none"/>
        </w:rPr>
      </w:pPr>
      <w:r>
        <w:rPr>
          <w:rFonts w:eastAsiaTheme="minorEastAsia"/>
          <w:noProof/>
          <w:kern w:val="0"/>
          <w:lang w:eastAsia="en-CA"/>
        </w:rPr>
        <w:lastRenderedPageBreak/>
        <w:drawing>
          <wp:inline distT="0" distB="0" distL="0" distR="0" wp14:anchorId="3FDC774D" wp14:editId="3E770FEB">
            <wp:extent cx="5715000" cy="2095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p w14:paraId="3F27608E" w14:textId="77777777" w:rsidR="00C334A2" w:rsidRDefault="00C334A2" w:rsidP="00C334A2">
      <w:pPr>
        <w:rPr>
          <w:rFonts w:eastAsia="Times New Roman" w:cs="Arial"/>
          <w:noProof/>
          <w:kern w:val="0"/>
          <w:lang w:eastAsia="en-CA"/>
          <w14:ligatures w14:val="none"/>
        </w:rPr>
      </w:pPr>
    </w:p>
    <w:p w14:paraId="64AFF788" w14:textId="77777777" w:rsidR="00C334A2" w:rsidRDefault="00C334A2" w:rsidP="00C334A2">
      <w:pPr>
        <w:rPr>
          <w:rFonts w:eastAsia="Times New Roman" w:cs="Arial"/>
          <w:noProof/>
          <w:kern w:val="0"/>
          <w:lang w:eastAsia="en-CA"/>
          <w14:ligatures w14:val="none"/>
        </w:rPr>
      </w:pPr>
    </w:p>
    <w:p w14:paraId="4DB81557" w14:textId="77777777" w:rsidR="00C334A2" w:rsidRDefault="00C334A2" w:rsidP="00C334A2">
      <w:pPr>
        <w:rPr>
          <w:rFonts w:eastAsia="Times New Roman" w:cs="Arial"/>
          <w:noProof/>
          <w:kern w:val="0"/>
          <w:lang w:eastAsia="en-CA"/>
          <w14:ligatures w14:val="none"/>
        </w:rPr>
      </w:pPr>
    </w:p>
    <w:p w14:paraId="2A178AE4" w14:textId="77777777" w:rsidR="00C334A2" w:rsidRDefault="00C334A2" w:rsidP="00C334A2">
      <w:pPr>
        <w:rPr>
          <w:rFonts w:eastAsia="Times New Roman" w:cs="Arial"/>
          <w:noProof/>
          <w:kern w:val="0"/>
          <w:lang w:eastAsia="en-CA"/>
          <w14:ligatures w14:val="none"/>
        </w:rPr>
      </w:pPr>
    </w:p>
    <w:p w14:paraId="64380FF6" w14:textId="77777777" w:rsidR="00C334A2" w:rsidRDefault="00C334A2" w:rsidP="00C334A2">
      <w:pPr>
        <w:rPr>
          <w:rFonts w:eastAsia="Times New Roman" w:cs="Arial"/>
          <w:b/>
          <w:bCs/>
          <w:noProof/>
          <w:kern w:val="0"/>
          <w:sz w:val="28"/>
          <w:szCs w:val="28"/>
          <w:u w:val="single"/>
          <w:lang w:eastAsia="en-CA"/>
          <w14:ligatures w14:val="none"/>
        </w:rPr>
      </w:pPr>
      <w:r>
        <w:rPr>
          <w:rFonts w:eastAsia="Times New Roman" w:cs="Arial"/>
          <w:b/>
          <w:bCs/>
          <w:noProof/>
          <w:kern w:val="0"/>
          <w:sz w:val="28"/>
          <w:szCs w:val="28"/>
          <w:u w:val="single"/>
          <w:lang w:eastAsia="en-CA"/>
          <w14:ligatures w14:val="none"/>
        </w:rPr>
        <w:t>Investment Team</w:t>
      </w:r>
    </w:p>
    <w:p w14:paraId="55C946FA" w14:textId="77777777" w:rsidR="00C334A2" w:rsidRDefault="00C334A2" w:rsidP="00C334A2">
      <w:pPr>
        <w:rPr>
          <w:rFonts w:eastAsia="Times New Roman" w:cs="Arial"/>
          <w:b/>
          <w:bCs/>
          <w:noProof/>
          <w:kern w:val="0"/>
          <w:lang w:eastAsia="en-CA"/>
          <w14:ligatures w14:val="none"/>
        </w:rPr>
      </w:pPr>
      <w:r>
        <w:rPr>
          <w:rFonts w:eastAsia="Times New Roman" w:cs="Arial"/>
          <w:b/>
          <w:bCs/>
          <w:noProof/>
          <w:kern w:val="0"/>
          <w:lang w:eastAsia="en-CA"/>
          <w14:ligatures w14:val="none"/>
        </w:rPr>
        <w:t>Prelipceanu, Helene</w:t>
      </w:r>
    </w:p>
    <w:p w14:paraId="25B4D344" w14:textId="77777777" w:rsidR="00C334A2" w:rsidRDefault="00C334A2" w:rsidP="00C334A2">
      <w:pPr>
        <w:rPr>
          <w:rFonts w:eastAsia="Times New Roman" w:cs="Arial"/>
          <w:bCs/>
          <w:noProof/>
          <w:kern w:val="0"/>
          <w:lang w:eastAsia="en-CA"/>
          <w14:ligatures w14:val="none"/>
        </w:rPr>
      </w:pPr>
      <w:r>
        <w:rPr>
          <w:rFonts w:eastAsia="Times New Roman" w:cs="Arial"/>
          <w:bCs/>
          <w:noProof/>
          <w:kern w:val="0"/>
          <w:lang w:eastAsia="en-CA"/>
          <w14:ligatures w14:val="none"/>
        </w:rPr>
        <w:t xml:space="preserve">Investment Representative   </w:t>
      </w:r>
    </w:p>
    <w:p w14:paraId="2519A781" w14:textId="77777777" w:rsidR="00C334A2" w:rsidRDefault="00C334A2" w:rsidP="00C334A2">
      <w:pPr>
        <w:rPr>
          <w:rFonts w:eastAsiaTheme="minorEastAsia"/>
          <w:noProof/>
          <w:kern w:val="0"/>
          <w:lang w:eastAsia="en-CA"/>
          <w14:ligatures w14:val="none"/>
        </w:rPr>
      </w:pPr>
      <w:r>
        <w:rPr>
          <w:rFonts w:eastAsiaTheme="minorEastAsia"/>
          <w:noProof/>
          <w:kern w:val="0"/>
          <w:lang w:eastAsia="en-CA"/>
          <w14:ligatures w14:val="none"/>
        </w:rPr>
        <w:t xml:space="preserve">Assistant to Don McGugan </w:t>
      </w:r>
    </w:p>
    <w:p w14:paraId="643BC47F"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BMO Nesbitt Burns</w:t>
      </w:r>
    </w:p>
    <w:p w14:paraId="63EE24A9"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Phone (519) 258-2448</w:t>
      </w:r>
    </w:p>
    <w:p w14:paraId="42015025" w14:textId="77777777" w:rsidR="00C334A2" w:rsidRDefault="00C334A2" w:rsidP="00C334A2">
      <w:pPr>
        <w:rPr>
          <w:rFonts w:eastAsia="Times New Roman" w:cs="Arial"/>
          <w:noProof/>
          <w:kern w:val="0"/>
          <w:lang w:eastAsia="en-CA"/>
          <w14:ligatures w14:val="none"/>
        </w:rPr>
      </w:pPr>
    </w:p>
    <w:p w14:paraId="476C72BC" w14:textId="77777777" w:rsidR="00C334A2" w:rsidRDefault="00C334A2" w:rsidP="00C334A2">
      <w:pPr>
        <w:rPr>
          <w:rFonts w:eastAsiaTheme="minorEastAsia"/>
          <w:b/>
          <w:bCs/>
          <w:noProof/>
          <w:kern w:val="0"/>
          <w:u w:val="single"/>
          <w:lang w:eastAsia="en-CA"/>
          <w14:ligatures w14:val="none"/>
        </w:rPr>
      </w:pPr>
      <w:r>
        <w:rPr>
          <w:rFonts w:eastAsia="Times New Roman" w:cs="Arial"/>
          <w:b/>
          <w:bCs/>
          <w:noProof/>
          <w:kern w:val="0"/>
          <w:sz w:val="28"/>
          <w:szCs w:val="28"/>
          <w:u w:val="single"/>
          <w:lang w:eastAsia="en-CA"/>
          <w14:ligatures w14:val="none"/>
        </w:rPr>
        <w:t>Office Locations</w:t>
      </w:r>
      <w:r>
        <w:rPr>
          <w:rFonts w:eastAsia="Times New Roman" w:cs="Arial"/>
          <w:b/>
          <w:bCs/>
          <w:noProof/>
          <w:kern w:val="0"/>
          <w:u w:val="single"/>
          <w:lang w:eastAsia="en-CA"/>
          <w14:ligatures w14:val="none"/>
        </w:rPr>
        <w:t xml:space="preserve">                                          </w:t>
      </w:r>
    </w:p>
    <w:p w14:paraId="267A613A" w14:textId="77777777" w:rsidR="00C334A2" w:rsidRDefault="00C334A2" w:rsidP="00C334A2">
      <w:pPr>
        <w:rPr>
          <w:rFonts w:eastAsiaTheme="minorEastAsia"/>
          <w:b/>
          <w:noProof/>
          <w:kern w:val="0"/>
          <w:lang w:eastAsia="en-CA"/>
          <w14:ligatures w14:val="none"/>
        </w:rPr>
      </w:pPr>
      <w:r>
        <w:rPr>
          <w:rFonts w:eastAsia="Times New Roman"/>
          <w:b/>
          <w:noProof/>
          <w:kern w:val="0"/>
          <w:lang w:eastAsia="en-CA"/>
          <w14:ligatures w14:val="none"/>
        </w:rPr>
        <w:t xml:space="preserve">Chatham  Office                                                                                              </w:t>
      </w:r>
    </w:p>
    <w:p w14:paraId="3FF0BA1F" w14:textId="77777777" w:rsidR="00C334A2" w:rsidRDefault="00C334A2" w:rsidP="00C334A2">
      <w:pPr>
        <w:rPr>
          <w:rFonts w:eastAsia="Times New Roman"/>
          <w:noProof/>
          <w:kern w:val="0"/>
          <w:lang w:eastAsia="en-CA"/>
          <w14:ligatures w14:val="none"/>
        </w:rPr>
      </w:pPr>
      <w:r>
        <w:rPr>
          <w:rFonts w:eastAsia="Times New Roman" w:cs="Arial"/>
          <w:noProof/>
          <w:kern w:val="0"/>
          <w:lang w:eastAsia="en-CA"/>
          <w14:ligatures w14:val="none"/>
        </w:rPr>
        <w:t xml:space="preserve">819 St Clair Street                                                                    </w:t>
      </w:r>
    </w:p>
    <w:p w14:paraId="11211F1E" w14:textId="77777777" w:rsidR="00C334A2" w:rsidRDefault="00C334A2" w:rsidP="00C334A2">
      <w:pPr>
        <w:rPr>
          <w:rFonts w:eastAsia="Times New Roman"/>
          <w:noProof/>
          <w:kern w:val="0"/>
          <w:lang w:eastAsia="en-CA"/>
          <w14:ligatures w14:val="none"/>
        </w:rPr>
      </w:pPr>
      <w:r>
        <w:rPr>
          <w:rFonts w:eastAsia="Times New Roman" w:cs="Arial"/>
          <w:noProof/>
          <w:kern w:val="0"/>
          <w:lang w:eastAsia="en-CA"/>
          <w14:ligatures w14:val="none"/>
        </w:rPr>
        <w:t xml:space="preserve">Chatham, Ontario N7M 5J7                                                       </w:t>
      </w:r>
    </w:p>
    <w:p w14:paraId="3EB36BEF"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 xml:space="preserve">Phone (519) 354-7060                                                               </w:t>
      </w:r>
    </w:p>
    <w:p w14:paraId="044085D9" w14:textId="77777777" w:rsidR="00C334A2" w:rsidRDefault="00C334A2" w:rsidP="00C334A2">
      <w:pPr>
        <w:rPr>
          <w:rFonts w:eastAsia="Times New Roman"/>
          <w:noProof/>
          <w:kern w:val="0"/>
          <w:lang w:eastAsia="en-CA"/>
          <w14:ligatures w14:val="none"/>
        </w:rPr>
      </w:pPr>
      <w:r>
        <w:rPr>
          <w:rFonts w:eastAsia="Times New Roman" w:cs="Arial"/>
          <w:noProof/>
          <w:kern w:val="0"/>
          <w:lang w:eastAsia="en-CA"/>
          <w14:ligatures w14:val="none"/>
        </w:rPr>
        <w:t>Toll-free (866) 575-0255</w:t>
      </w:r>
    </w:p>
    <w:p w14:paraId="3A5B7707" w14:textId="77777777" w:rsidR="00C334A2" w:rsidRDefault="00C334A2" w:rsidP="00C334A2">
      <w:pPr>
        <w:rPr>
          <w:rFonts w:eastAsiaTheme="minorEastAsia"/>
          <w:noProof/>
          <w:kern w:val="0"/>
          <w:lang w:val="en-US" w:eastAsia="en-CA"/>
          <w14:ligatures w14:val="none"/>
        </w:rPr>
      </w:pPr>
    </w:p>
    <w:p w14:paraId="61F20CED" w14:textId="77777777" w:rsidR="00C334A2" w:rsidRDefault="00C334A2" w:rsidP="00C334A2">
      <w:pPr>
        <w:rPr>
          <w:rFonts w:eastAsiaTheme="minorEastAsia"/>
          <w:noProof/>
          <w:kern w:val="0"/>
          <w:lang w:eastAsia="en-CA"/>
          <w14:ligatures w14:val="none"/>
        </w:rPr>
      </w:pPr>
      <w:r>
        <w:rPr>
          <w:rFonts w:eastAsia="Times New Roman" w:cs="Arial"/>
          <w:b/>
          <w:bCs/>
          <w:noProof/>
          <w:kern w:val="0"/>
          <w:lang w:eastAsia="en-CA"/>
          <w14:ligatures w14:val="none"/>
        </w:rPr>
        <w:t>Wallaceburg Office</w:t>
      </w:r>
    </w:p>
    <w:p w14:paraId="1DE6C195"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770 James Street</w:t>
      </w:r>
    </w:p>
    <w:p w14:paraId="389D30AB" w14:textId="77777777" w:rsidR="00C334A2" w:rsidRDefault="00C334A2" w:rsidP="00C334A2">
      <w:pPr>
        <w:rPr>
          <w:rFonts w:eastAsia="Times New Roman"/>
          <w:noProof/>
          <w:kern w:val="0"/>
          <w:lang w:eastAsia="en-CA"/>
          <w14:ligatures w14:val="none"/>
        </w:rPr>
      </w:pPr>
      <w:r>
        <w:rPr>
          <w:rFonts w:eastAsia="Times New Roman" w:cs="Arial"/>
          <w:noProof/>
          <w:kern w:val="0"/>
          <w:lang w:eastAsia="en-CA"/>
          <w14:ligatures w14:val="none"/>
        </w:rPr>
        <w:t>Wallaceburg, Ontario N8A 2P5</w:t>
      </w:r>
    </w:p>
    <w:p w14:paraId="0160EB2A"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lastRenderedPageBreak/>
        <w:t>Phone (519) 627-8782</w:t>
      </w:r>
    </w:p>
    <w:p w14:paraId="7E2A51F7" w14:textId="77777777" w:rsidR="00C334A2" w:rsidRDefault="00C334A2" w:rsidP="00C334A2">
      <w:pPr>
        <w:rPr>
          <w:rFonts w:eastAsia="Times New Roman"/>
          <w:noProof/>
          <w:kern w:val="0"/>
          <w:lang w:eastAsia="en-CA"/>
          <w14:ligatures w14:val="none"/>
        </w:rPr>
      </w:pPr>
      <w:r>
        <w:rPr>
          <w:rFonts w:eastAsia="Times New Roman" w:cs="Arial"/>
          <w:noProof/>
          <w:kern w:val="0"/>
          <w:lang w:eastAsia="en-CA"/>
          <w14:ligatures w14:val="none"/>
        </w:rPr>
        <w:t>Toll-free (800) 354-9127</w:t>
      </w:r>
    </w:p>
    <w:p w14:paraId="38977B46" w14:textId="77777777" w:rsidR="00C334A2" w:rsidRDefault="00C334A2" w:rsidP="00C334A2">
      <w:pPr>
        <w:rPr>
          <w:rFonts w:eastAsiaTheme="minorEastAsia"/>
          <w:noProof/>
          <w:kern w:val="0"/>
          <w:lang w:val="en-US" w:eastAsia="en-CA"/>
          <w14:ligatures w14:val="none"/>
        </w:rPr>
      </w:pPr>
    </w:p>
    <w:p w14:paraId="26610C44" w14:textId="77777777" w:rsidR="00C334A2" w:rsidRDefault="00C334A2" w:rsidP="00C334A2">
      <w:pPr>
        <w:rPr>
          <w:rFonts w:eastAsiaTheme="minorEastAsia" w:cs="Arial"/>
          <w:b/>
          <w:noProof/>
          <w:kern w:val="0"/>
          <w:lang w:val="en-US" w:eastAsia="en-CA"/>
          <w14:ligatures w14:val="none"/>
        </w:rPr>
      </w:pPr>
      <w:r>
        <w:rPr>
          <w:rFonts w:eastAsiaTheme="minorEastAsia" w:cs="Arial"/>
          <w:b/>
          <w:noProof/>
          <w:kern w:val="0"/>
          <w:lang w:val="en-US" w:eastAsia="en-CA"/>
          <w14:ligatures w14:val="none"/>
        </w:rPr>
        <w:t>Sarnia Office</w:t>
      </w:r>
    </w:p>
    <w:p w14:paraId="74204C64" w14:textId="77777777" w:rsidR="00C334A2" w:rsidRDefault="00C334A2" w:rsidP="00C334A2">
      <w:pPr>
        <w:rPr>
          <w:rFonts w:eastAsiaTheme="minorEastAsia" w:cs="Arial"/>
          <w:noProof/>
          <w:color w:val="222222"/>
          <w:kern w:val="0"/>
          <w:shd w:val="clear" w:color="auto" w:fill="FFFFFF"/>
          <w:lang w:eastAsia="en-CA"/>
          <w14:ligatures w14:val="none"/>
        </w:rPr>
      </w:pPr>
      <w:r>
        <w:rPr>
          <w:rFonts w:eastAsiaTheme="minorEastAsia" w:cs="Arial"/>
          <w:noProof/>
          <w:color w:val="222222"/>
          <w:kern w:val="0"/>
          <w:shd w:val="clear" w:color="auto" w:fill="FFFFFF"/>
          <w:lang w:eastAsia="en-CA"/>
          <w14:ligatures w14:val="none"/>
        </w:rPr>
        <w:t xml:space="preserve">429 Exmouth St,  Suite 203, </w:t>
      </w:r>
    </w:p>
    <w:p w14:paraId="161F814E" w14:textId="77777777" w:rsidR="00C334A2" w:rsidRDefault="00C334A2" w:rsidP="00C334A2">
      <w:pPr>
        <w:rPr>
          <w:rFonts w:eastAsiaTheme="minorEastAsia"/>
          <w:noProof/>
          <w:kern w:val="0"/>
          <w:lang w:eastAsia="en-CA"/>
          <w14:ligatures w14:val="none"/>
        </w:rPr>
      </w:pPr>
      <w:r>
        <w:rPr>
          <w:rFonts w:eastAsiaTheme="minorEastAsia" w:cs="Arial"/>
          <w:noProof/>
          <w:color w:val="222222"/>
          <w:kern w:val="0"/>
          <w:shd w:val="clear" w:color="auto" w:fill="FFFFFF"/>
          <w:lang w:eastAsia="en-CA"/>
          <w14:ligatures w14:val="none"/>
        </w:rPr>
        <w:t>Sarnia, Ontario N7T 5P1</w:t>
      </w:r>
    </w:p>
    <w:p w14:paraId="51B0533E" w14:textId="77777777" w:rsidR="00C334A2" w:rsidRDefault="00C334A2" w:rsidP="00C334A2">
      <w:pPr>
        <w:rPr>
          <w:rFonts w:eastAsiaTheme="minorEastAsia"/>
          <w:noProof/>
          <w:kern w:val="0"/>
          <w:lang w:val="en-US" w:eastAsia="en-CA"/>
          <w14:ligatures w14:val="none"/>
        </w:rPr>
      </w:pPr>
      <w:r>
        <w:rPr>
          <w:rFonts w:eastAsiaTheme="minorEastAsia"/>
          <w:noProof/>
          <w:kern w:val="0"/>
          <w:lang w:val="en-US" w:eastAsia="en-CA"/>
          <w14:ligatures w14:val="none"/>
        </w:rPr>
        <w:t>Phone (519)344-8181</w:t>
      </w:r>
    </w:p>
    <w:p w14:paraId="74765D6B" w14:textId="77777777" w:rsidR="00C334A2" w:rsidRDefault="00C334A2" w:rsidP="00C334A2">
      <w:pPr>
        <w:rPr>
          <w:rFonts w:eastAsiaTheme="minorEastAsia"/>
          <w:noProof/>
          <w:kern w:val="0"/>
          <w:lang w:val="en-US" w:eastAsia="en-CA"/>
          <w14:ligatures w14:val="none"/>
        </w:rPr>
      </w:pPr>
      <w:r>
        <w:rPr>
          <w:rFonts w:eastAsiaTheme="minorEastAsia"/>
          <w:noProof/>
          <w:kern w:val="0"/>
          <w:lang w:val="en-US" w:eastAsia="en-CA"/>
          <w14:ligatures w14:val="none"/>
        </w:rPr>
        <w:t>Toll-free (888) 229-9901</w:t>
      </w:r>
    </w:p>
    <w:p w14:paraId="7BEAC149" w14:textId="77777777" w:rsidR="00C334A2" w:rsidRDefault="00C334A2" w:rsidP="00C334A2">
      <w:pPr>
        <w:rPr>
          <w:rFonts w:eastAsiaTheme="minorEastAsia"/>
          <w:noProof/>
          <w:kern w:val="0"/>
          <w:lang w:val="en-US" w:eastAsia="en-CA"/>
          <w14:ligatures w14:val="none"/>
        </w:rPr>
      </w:pPr>
    </w:p>
    <w:p w14:paraId="7806119D" w14:textId="77777777" w:rsidR="00C334A2" w:rsidRDefault="00C334A2" w:rsidP="00C334A2">
      <w:pPr>
        <w:rPr>
          <w:rFonts w:eastAsia="Times New Roman" w:cs="Arial"/>
          <w:b/>
          <w:noProof/>
          <w:kern w:val="0"/>
          <w:lang w:eastAsia="en-CA"/>
          <w14:ligatures w14:val="none"/>
        </w:rPr>
      </w:pPr>
      <w:r>
        <w:rPr>
          <w:rFonts w:eastAsia="Times New Roman" w:cs="Arial"/>
          <w:b/>
          <w:noProof/>
          <w:kern w:val="0"/>
          <w:lang w:eastAsia="en-CA"/>
          <w14:ligatures w14:val="none"/>
        </w:rPr>
        <w:t>Mailing Address</w:t>
      </w:r>
    </w:p>
    <w:p w14:paraId="1BDEBD3B"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100 Ouellette Avenue, Suite 1100</w:t>
      </w:r>
    </w:p>
    <w:p w14:paraId="4B0E4A63"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Windsor, Ontario</w:t>
      </w:r>
    </w:p>
    <w:p w14:paraId="7E489C84" w14:textId="77777777" w:rsidR="00C334A2" w:rsidRDefault="00C334A2" w:rsidP="00C334A2">
      <w:pPr>
        <w:rPr>
          <w:rFonts w:eastAsia="Times New Roman" w:cs="Arial"/>
          <w:noProof/>
          <w:kern w:val="0"/>
          <w:lang w:eastAsia="en-CA"/>
          <w14:ligatures w14:val="none"/>
        </w:rPr>
      </w:pPr>
      <w:r>
        <w:rPr>
          <w:rFonts w:eastAsia="Times New Roman" w:cs="Arial"/>
          <w:noProof/>
          <w:kern w:val="0"/>
          <w:lang w:eastAsia="en-CA"/>
          <w14:ligatures w14:val="none"/>
        </w:rPr>
        <w:t>N9A 6T3</w:t>
      </w:r>
    </w:p>
    <w:p w14:paraId="42A96B04" w14:textId="77777777" w:rsidR="00C334A2" w:rsidRDefault="00C334A2" w:rsidP="00C334A2">
      <w:pPr>
        <w:rPr>
          <w:rFonts w:eastAsia="Times New Roman"/>
          <w:noProof/>
          <w:kern w:val="0"/>
          <w:lang w:eastAsia="en-CA"/>
          <w14:ligatures w14:val="none"/>
        </w:rPr>
      </w:pPr>
      <w:r>
        <w:rPr>
          <w:rFonts w:ascii="Arial" w:eastAsia="Times New Roman" w:hAnsi="Arial" w:cs="Arial"/>
          <w:bCs/>
          <w:noProof/>
          <w:kern w:val="0"/>
          <w:sz w:val="20"/>
          <w:szCs w:val="20"/>
          <w:lang w:eastAsia="en-CA"/>
          <w14:ligatures w14:val="none"/>
        </w:rPr>
        <w:t xml:space="preserve">  </w:t>
      </w:r>
    </w:p>
    <w:p w14:paraId="787B440D" w14:textId="77777777" w:rsidR="00C334A2" w:rsidRDefault="00C334A2" w:rsidP="00C334A2">
      <w:pPr>
        <w:rPr>
          <w:rFonts w:eastAsiaTheme="minorEastAsia"/>
          <w:noProof/>
          <w:kern w:val="0"/>
          <w:lang w:val="en-US" w:eastAsia="en-CA"/>
          <w14:ligatures w14:val="none"/>
        </w:rPr>
      </w:pPr>
    </w:p>
    <w:p w14:paraId="2BEEB17E" w14:textId="77777777" w:rsidR="00C334A2" w:rsidRDefault="00C334A2" w:rsidP="00C334A2">
      <w:pPr>
        <w:autoSpaceDE w:val="0"/>
        <w:autoSpaceDN w:val="0"/>
        <w:adjustRightInd w:val="0"/>
        <w:rPr>
          <w:rFonts w:ascii="Dax Offc Pro" w:eastAsiaTheme="minorEastAsia" w:hAnsi="Dax Offc Pro" w:cs="Dax Offc Pro"/>
          <w:noProof/>
          <w:color w:val="000000"/>
          <w:kern w:val="0"/>
          <w:sz w:val="24"/>
          <w:szCs w:val="24"/>
          <w:lang w:eastAsia="en-CA"/>
          <w14:ligatures w14:val="none"/>
        </w:rPr>
      </w:pPr>
    </w:p>
    <w:p w14:paraId="7F1BF188" w14:textId="77777777" w:rsidR="00C334A2" w:rsidRDefault="00C334A2" w:rsidP="00C334A2">
      <w:pPr>
        <w:autoSpaceDE w:val="0"/>
        <w:autoSpaceDN w:val="0"/>
        <w:adjustRightInd w:val="0"/>
        <w:rPr>
          <w:rFonts w:ascii="Dax Offc Pro" w:eastAsiaTheme="minorEastAsia" w:hAnsi="Dax Offc Pro" w:cs="Dax Offc Pro"/>
          <w:noProof/>
          <w:color w:val="000000"/>
          <w:kern w:val="0"/>
          <w:sz w:val="23"/>
          <w:szCs w:val="23"/>
          <w:lang w:eastAsia="en-CA"/>
          <w14:ligatures w14:val="none"/>
        </w:rPr>
      </w:pPr>
      <w:r>
        <w:rPr>
          <w:rFonts w:ascii="Dax Offc Pro" w:eastAsiaTheme="minorEastAsia" w:hAnsi="Dax Offc Pro" w:cs="Dax Offc Pro"/>
          <w:i/>
          <w:iCs/>
          <w:noProof/>
          <w:color w:val="000000"/>
          <w:kern w:val="0"/>
          <w:sz w:val="23"/>
          <w:szCs w:val="23"/>
          <w:lang w:eastAsia="en-CA"/>
          <w14:ligatures w14:val="none"/>
        </w:rPr>
        <w:t xml:space="preserve">At BMO Nesbitt Burns, we care about the safety of our clients and professionals. To help keep you and our team healthy, and to support public health efforts to manage the spread of COVID-19, we are striving to eliminate traffic to our offices. We are still open for business, and happy to connect by email, phone or using one of our virtual meeting options. Thank you for your understanding. Your safety will always be our priority. </w:t>
      </w:r>
    </w:p>
    <w:p w14:paraId="6E0DE889" w14:textId="77777777" w:rsidR="00C334A2" w:rsidRDefault="00C334A2" w:rsidP="00C334A2">
      <w:pPr>
        <w:rPr>
          <w:rFonts w:eastAsiaTheme="minorEastAsia"/>
          <w:noProof/>
          <w:kern w:val="0"/>
          <w:lang w:val="en-US" w:eastAsia="en-CA"/>
          <w14:ligatures w14:val="none"/>
        </w:rPr>
      </w:pPr>
    </w:p>
    <w:p w14:paraId="269ED2F9" w14:textId="77777777" w:rsidR="00C334A2" w:rsidRDefault="00C334A2" w:rsidP="00C334A2">
      <w:pPr>
        <w:rPr>
          <w:rFonts w:eastAsiaTheme="minorEastAsia"/>
          <w:noProof/>
          <w:kern w:val="0"/>
          <w:lang w:val="en-US" w:eastAsia="en-CA"/>
          <w14:ligatures w14:val="none"/>
        </w:rPr>
      </w:pPr>
    </w:p>
    <w:p w14:paraId="36105008" w14:textId="77777777" w:rsidR="00C334A2" w:rsidRDefault="00C334A2" w:rsidP="00C334A2">
      <w:pPr>
        <w:ind w:left="720"/>
        <w:rPr>
          <w:rFonts w:eastAsiaTheme="minorEastAsia"/>
          <w:noProof/>
          <w:color w:val="0070C0"/>
          <w:kern w:val="0"/>
          <w:lang w:eastAsia="en-CA"/>
          <w14:ligatures w14:val="none"/>
        </w:rPr>
      </w:pPr>
      <w:r>
        <w:rPr>
          <w:rFonts w:eastAsiaTheme="minorEastAsia"/>
          <w:b/>
          <w:bCs/>
          <w:noProof/>
          <w:color w:val="0070C0"/>
          <w:kern w:val="0"/>
          <w:lang w:val="en" w:eastAsia="en-CA"/>
          <w14:ligatures w14:val="none"/>
        </w:rPr>
        <w:t>Please note</w:t>
      </w:r>
      <w:r>
        <w:rPr>
          <w:rFonts w:eastAsiaTheme="minorEastAsia"/>
          <w:b/>
          <w:bCs/>
          <w:noProof/>
          <w:color w:val="0070C0"/>
          <w:kern w:val="0"/>
          <w:lang w:val="en-US" w:eastAsia="en-CA"/>
          <w14:ligatures w14:val="none"/>
        </w:rPr>
        <w:t>: We cannot take trading instructions via email or voice mail, please contact your Investment Advisor directly.</w:t>
      </w:r>
    </w:p>
    <w:p w14:paraId="2ADB17E0" w14:textId="77777777" w:rsidR="00C334A2" w:rsidRDefault="00C334A2" w:rsidP="00C334A2">
      <w:pPr>
        <w:ind w:left="720"/>
        <w:rPr>
          <w:rFonts w:eastAsiaTheme="minorEastAsia"/>
          <w:noProof/>
          <w:color w:val="FF0000"/>
          <w:kern w:val="0"/>
          <w:lang w:eastAsia="en-CA"/>
          <w14:ligatures w14:val="none"/>
        </w:rPr>
      </w:pPr>
      <w:r>
        <w:rPr>
          <w:rFonts w:eastAsiaTheme="minorEastAsia"/>
          <w:noProof/>
          <w:color w:val="0070C0"/>
          <w:kern w:val="0"/>
          <w:lang w:val="en-US" w:eastAsia="en-CA"/>
          <w14:ligatures w14:val="none"/>
        </w:rPr>
        <w:t xml:space="preserve">For disclaimer details, please click here: </w:t>
      </w:r>
      <w:hyperlink r:id="rId11" w:history="1">
        <w:r>
          <w:rPr>
            <w:rStyle w:val="Hyperlink"/>
            <w:rFonts w:eastAsiaTheme="minorEastAsia"/>
            <w:noProof/>
            <w:color w:val="0070C0"/>
            <w:kern w:val="0"/>
            <w:lang w:val="en-US" w:eastAsia="en-CA"/>
            <w14:ligatures w14:val="none"/>
          </w:rPr>
          <w:t>http://www.bmo.com/nesbittburns/popups/about-us/disclaimers</w:t>
        </w:r>
      </w:hyperlink>
      <w:r>
        <w:rPr>
          <w:rFonts w:eastAsiaTheme="minorEastAsia"/>
          <w:noProof/>
          <w:color w:val="FF0000"/>
          <w:kern w:val="0"/>
          <w:lang w:val="en-US" w:eastAsia="en-CA"/>
          <w14:ligatures w14:val="none"/>
        </w:rPr>
        <w:t xml:space="preserve">. </w:t>
      </w:r>
    </w:p>
    <w:p w14:paraId="322FC577" w14:textId="77777777" w:rsidR="00C334A2" w:rsidRDefault="00C334A2" w:rsidP="00C334A2">
      <w:pPr>
        <w:rPr>
          <w:rFonts w:eastAsiaTheme="minorEastAsia"/>
          <w:noProof/>
          <w:color w:val="1F497D"/>
          <w:kern w:val="0"/>
          <w:lang w:eastAsia="en-CA"/>
          <w14:ligatures w14:val="none"/>
        </w:rPr>
      </w:pPr>
    </w:p>
    <w:p w14:paraId="6DB73EF1" w14:textId="77777777" w:rsidR="00C334A2" w:rsidRDefault="00C334A2" w:rsidP="00C334A2">
      <w:pPr>
        <w:rPr>
          <w:rFonts w:eastAsiaTheme="minorEastAsia"/>
          <w:noProof/>
          <w:color w:val="1F497D"/>
          <w:kern w:val="0"/>
          <w:lang w:eastAsia="en-CA"/>
          <w14:ligatures w14:val="none"/>
        </w:rPr>
      </w:pPr>
    </w:p>
    <w:p w14:paraId="29F6A627" w14:textId="77777777" w:rsidR="00C334A2" w:rsidRDefault="00C334A2" w:rsidP="00C334A2">
      <w:pPr>
        <w:ind w:left="720"/>
        <w:rPr>
          <w:rFonts w:eastAsiaTheme="minorEastAsia"/>
          <w:noProof/>
          <w:color w:val="0070C0"/>
          <w:kern w:val="0"/>
          <w:lang w:val="fr-CA" w:eastAsia="en-CA"/>
          <w14:ligatures w14:val="none"/>
        </w:rPr>
      </w:pPr>
      <w:r>
        <w:rPr>
          <w:rFonts w:eastAsiaTheme="minorEastAsia"/>
          <w:b/>
          <w:bCs/>
          <w:noProof/>
          <w:color w:val="0070C0"/>
          <w:kern w:val="0"/>
          <w:lang w:val="fr-CA" w:eastAsia="en-CA"/>
          <w14:ligatures w14:val="none"/>
        </w:rPr>
        <w:lastRenderedPageBreak/>
        <w:t>Veuillez prendre note que nous ne pouvons accepter des instructions de négociation par courriel, par téléphone ou par messagerie vocale. Veuillez communiquer directement avec votre conseiller en placement.</w:t>
      </w:r>
    </w:p>
    <w:p w14:paraId="7650F0B8" w14:textId="77777777" w:rsidR="00C334A2" w:rsidRDefault="00C334A2" w:rsidP="00C334A2">
      <w:pPr>
        <w:ind w:firstLine="720"/>
        <w:rPr>
          <w:rFonts w:eastAsiaTheme="minorEastAsia"/>
          <w:noProof/>
          <w:color w:val="0070C0"/>
          <w:kern w:val="0"/>
          <w:lang w:val="fr-FR" w:eastAsia="en-CA"/>
          <w14:ligatures w14:val="none"/>
        </w:rPr>
      </w:pPr>
      <w:r>
        <w:rPr>
          <w:rFonts w:eastAsiaTheme="minorEastAsia"/>
          <w:noProof/>
          <w:color w:val="0070C0"/>
          <w:kern w:val="0"/>
          <w:lang w:val="fr-CA" w:eastAsia="en-CA"/>
          <w14:ligatures w14:val="none"/>
        </w:rPr>
        <w:t xml:space="preserve">Pour plus de détails sur l’avis de non-responsabilité, cliquez ici : </w:t>
      </w:r>
      <w:hyperlink r:id="rId12" w:history="1">
        <w:r>
          <w:rPr>
            <w:rStyle w:val="Hyperlink"/>
            <w:rFonts w:eastAsiaTheme="minorEastAsia"/>
            <w:noProof/>
            <w:color w:val="0070C0"/>
            <w:kern w:val="0"/>
            <w:lang w:val="fr-FR" w:eastAsia="en-CA"/>
            <w14:ligatures w14:val="none"/>
          </w:rPr>
          <w:t>http://www.bmo.com/nesbittburns/popups/about-us/disclaimers</w:t>
        </w:r>
      </w:hyperlink>
      <w:r>
        <w:rPr>
          <w:rFonts w:eastAsiaTheme="minorEastAsia"/>
          <w:noProof/>
          <w:color w:val="0070C0"/>
          <w:kern w:val="0"/>
          <w:lang w:val="fr-FR" w:eastAsia="en-CA"/>
          <w14:ligatures w14:val="none"/>
        </w:rPr>
        <w:t>.</w:t>
      </w:r>
    </w:p>
    <w:p w14:paraId="1A2FB8C9" w14:textId="77777777" w:rsidR="00C334A2" w:rsidRPr="00C334A2" w:rsidRDefault="00C334A2" w:rsidP="00C334A2">
      <w:pPr>
        <w:rPr>
          <w:rFonts w:eastAsiaTheme="minorEastAsia"/>
          <w:noProof/>
          <w:kern w:val="0"/>
          <w:lang w:val="fr-CA" w:eastAsia="en-CA"/>
          <w14:ligatures w14:val="none"/>
        </w:rPr>
      </w:pPr>
    </w:p>
    <w:p w14:paraId="33D0A6E6" w14:textId="77777777" w:rsidR="00C334A2" w:rsidRPr="00C334A2" w:rsidRDefault="00C334A2" w:rsidP="00C334A2">
      <w:pPr>
        <w:rPr>
          <w:rFonts w:eastAsiaTheme="minorEastAsia"/>
          <w:noProof/>
          <w:kern w:val="0"/>
          <w:lang w:val="fr-CA" w:eastAsia="en-CA"/>
          <w14:ligatures w14:val="none"/>
        </w:rPr>
      </w:pPr>
    </w:p>
    <w:bookmarkEnd w:id="0"/>
    <w:p w14:paraId="669FA204" w14:textId="77777777" w:rsidR="00C334A2" w:rsidRPr="00C334A2" w:rsidRDefault="00C334A2" w:rsidP="00C334A2">
      <w:pPr>
        <w:rPr>
          <w:lang w:val="fr-CA"/>
        </w:rPr>
      </w:pPr>
    </w:p>
    <w:p w14:paraId="635AD66E" w14:textId="77777777" w:rsidR="00460600" w:rsidRPr="00C334A2" w:rsidRDefault="00460600" w:rsidP="00F568BC">
      <w:pPr>
        <w:ind w:left="360"/>
        <w:rPr>
          <w:lang w:val="fr-CA"/>
        </w:rPr>
      </w:pPr>
    </w:p>
    <w:sectPr w:rsidR="00460600" w:rsidRPr="00C334A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9C701" w14:textId="77777777" w:rsidR="002B5CAC" w:rsidRDefault="002B5CAC" w:rsidP="002B5CAC">
      <w:pPr>
        <w:spacing w:after="0" w:line="240" w:lineRule="auto"/>
      </w:pPr>
      <w:r>
        <w:separator/>
      </w:r>
    </w:p>
  </w:endnote>
  <w:endnote w:type="continuationSeparator" w:id="0">
    <w:p w14:paraId="0B69C349" w14:textId="77777777" w:rsidR="002B5CAC" w:rsidRDefault="002B5CAC" w:rsidP="002B5C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E9043" w14:textId="77777777" w:rsidR="002B5CAC" w:rsidRDefault="002B5CAC" w:rsidP="002B5CAC">
      <w:pPr>
        <w:spacing w:after="0" w:line="240" w:lineRule="auto"/>
      </w:pPr>
      <w:r>
        <w:separator/>
      </w:r>
    </w:p>
  </w:footnote>
  <w:footnote w:type="continuationSeparator" w:id="0">
    <w:p w14:paraId="768256AC" w14:textId="77777777" w:rsidR="002B5CAC" w:rsidRDefault="002B5CAC" w:rsidP="002B5CAC">
      <w:pPr>
        <w:spacing w:after="0" w:line="240" w:lineRule="auto"/>
      </w:pPr>
      <w:r>
        <w:continuationSeparator/>
      </w:r>
    </w:p>
  </w:footnote>
  <w:footnote w:id="1">
    <w:p w14:paraId="28E4CAC2" w14:textId="6812AA91" w:rsidR="002B5CAC" w:rsidRDefault="002B5CAC">
      <w:pPr>
        <w:pStyle w:val="FootnoteText"/>
      </w:pPr>
      <w:r>
        <w:rPr>
          <w:rStyle w:val="FootnoteReference"/>
        </w:rPr>
        <w:footnoteRef/>
      </w:r>
      <w:r>
        <w:t xml:space="preserve"> </w:t>
      </w:r>
      <w:r w:rsidRPr="002B5CAC">
        <w:t>https://www.cbc.ca/news/politics/freeland-summer-break-capital-gains-legislation-1.7210012</w:t>
      </w:r>
    </w:p>
  </w:footnote>
  <w:footnote w:id="2">
    <w:p w14:paraId="77444780" w14:textId="6BC0C3E3" w:rsidR="008D6934" w:rsidRDefault="008D6934">
      <w:pPr>
        <w:pStyle w:val="FootnoteText"/>
      </w:pPr>
      <w:r>
        <w:rPr>
          <w:rStyle w:val="FootnoteReference"/>
        </w:rPr>
        <w:footnoteRef/>
      </w:r>
      <w:r>
        <w:t xml:space="preserve"> </w:t>
      </w:r>
      <w:hyperlink r:id="rId1" w:history="1">
        <w:r>
          <w:rPr>
            <w:rStyle w:val="Hyperlink"/>
          </w:rPr>
          <w:t>Capital gains inclusion rate in Canada: The June 24 deadline | BLG</w:t>
        </w:r>
      </w:hyperlink>
    </w:p>
  </w:footnote>
  <w:footnote w:id="3">
    <w:p w14:paraId="3E08325C" w14:textId="057575E8" w:rsidR="008D6934" w:rsidRDefault="008D6934">
      <w:pPr>
        <w:pStyle w:val="FootnoteText"/>
      </w:pPr>
      <w:r>
        <w:rPr>
          <w:rStyle w:val="FootnoteReference"/>
        </w:rPr>
        <w:footnoteRef/>
      </w:r>
      <w:r>
        <w:t xml:space="preserve"> http://taxfoundation.org/research/all/global/sainvs-and-investment-oecd/#Capital</w:t>
      </w:r>
    </w:p>
  </w:footnote>
  <w:footnote w:id="4">
    <w:p w14:paraId="287D5C46" w14:textId="3B3E3D83" w:rsidR="005B6DBC" w:rsidRDefault="005B6DBC">
      <w:pPr>
        <w:pStyle w:val="FootnoteText"/>
      </w:pPr>
      <w:r>
        <w:rPr>
          <w:rStyle w:val="FootnoteReference"/>
        </w:rPr>
        <w:footnoteRef/>
      </w:r>
      <w:r>
        <w:t xml:space="preserve"> </w:t>
      </w:r>
      <w:hyperlink r:id="rId2" w:history="1">
        <w:r>
          <w:rPr>
            <w:rStyle w:val="Hyperlink"/>
          </w:rPr>
          <w:t xml:space="preserve">Foreign investment ‘highlights </w:t>
        </w:r>
        <w:proofErr w:type="gramStart"/>
        <w:r>
          <w:rPr>
            <w:rStyle w:val="Hyperlink"/>
          </w:rPr>
          <w:t>concerns</w:t>
        </w:r>
        <w:proofErr w:type="gramEnd"/>
        <w:r>
          <w:rPr>
            <w:rStyle w:val="Hyperlink"/>
          </w:rPr>
          <w:t xml:space="preserve"> around the attractiveness of doing business in Canada,’ says BMO economist - The Globe and Mail</w:t>
        </w:r>
      </w:hyperlink>
    </w:p>
  </w:footnote>
  <w:footnote w:id="5">
    <w:p w14:paraId="388146C6" w14:textId="0E18023A" w:rsidR="001E7126" w:rsidRDefault="001E7126">
      <w:pPr>
        <w:pStyle w:val="FootnoteText"/>
      </w:pPr>
      <w:r>
        <w:rPr>
          <w:rStyle w:val="FootnoteReference"/>
        </w:rPr>
        <w:footnoteRef/>
      </w:r>
      <w:r>
        <w:t xml:space="preserve"> </w:t>
      </w:r>
      <w:r w:rsidRPr="001E7126">
        <w:t>https://www.mnp.ca/en/insights/directory/what-is-the-alternative-minimum-tax-and-why-am-i-paying-it</w:t>
      </w:r>
    </w:p>
  </w:footnote>
  <w:footnote w:id="6">
    <w:p w14:paraId="623A16CB" w14:textId="4A52E06E" w:rsidR="00452E25" w:rsidRDefault="00452E25">
      <w:pPr>
        <w:pStyle w:val="FootnoteText"/>
      </w:pPr>
      <w:r>
        <w:rPr>
          <w:rStyle w:val="FootnoteReference"/>
        </w:rPr>
        <w:footnoteRef/>
      </w:r>
      <w:r>
        <w:t xml:space="preserve"> </w:t>
      </w:r>
      <w:hyperlink r:id="rId3" w:anchor=":~:text=1%2C%202024.,apply%2C%20from%20%2440%2C000%20to%20%24173%2C000." w:history="1">
        <w:r>
          <w:rPr>
            <w:rStyle w:val="Hyperlink"/>
          </w:rPr>
          <w:t>What do the proposed Alternative Minimum Tax changes mean for charitable giving? (rsmcanada.com)</w:t>
        </w:r>
      </w:hyperlink>
    </w:p>
  </w:footnote>
  <w:footnote w:id="7">
    <w:p w14:paraId="7AE3DBEB" w14:textId="1F9EB174" w:rsidR="00191386" w:rsidRDefault="00191386">
      <w:pPr>
        <w:pStyle w:val="FootnoteText"/>
      </w:pPr>
      <w:r>
        <w:rPr>
          <w:rStyle w:val="FootnoteReference"/>
        </w:rPr>
        <w:footnoteRef/>
      </w:r>
      <w:r>
        <w:t xml:space="preserve"> </w:t>
      </w:r>
      <w:r w:rsidRPr="00191386">
        <w:t>https://rsmcanada.com/insights/tax-alerts/2024/tax-anti-avoidance-rule-changes-on-the-horizon.html#:~:text=The%20General%20Anti%2DAvoidance%20Rule,Income%20Tax%20Act%20(Act).</w:t>
      </w:r>
    </w:p>
  </w:footnote>
  <w:footnote w:id="8">
    <w:p w14:paraId="019F4FE7" w14:textId="1E335B08" w:rsidR="00D268BE" w:rsidRDefault="00D268BE">
      <w:pPr>
        <w:pStyle w:val="FootnoteText"/>
      </w:pPr>
      <w:r>
        <w:rPr>
          <w:rStyle w:val="FootnoteReference"/>
        </w:rPr>
        <w:footnoteRef/>
      </w:r>
      <w:r>
        <w:t xml:space="preserve"> </w:t>
      </w:r>
      <w:r w:rsidRPr="00D268BE">
        <w:t>https://www.ctvnews.ca/world/canada-ranks-as-second-best-country-in-the-world-in-2023-u-s-news-1.6554229#:~:text=However%2C%20it%20still%20trails%20behind,various%20attributes%2C%20including%20racial%20equity.</w:t>
      </w:r>
    </w:p>
  </w:footnote>
  <w:footnote w:id="9">
    <w:p w14:paraId="31D88EFF" w14:textId="2B512072" w:rsidR="00CE442F" w:rsidRDefault="00CE442F">
      <w:pPr>
        <w:pStyle w:val="FootnoteText"/>
      </w:pPr>
      <w:r>
        <w:rPr>
          <w:rStyle w:val="FootnoteReference"/>
        </w:rPr>
        <w:footnoteRef/>
      </w:r>
      <w:r>
        <w:t xml:space="preserve"> </w:t>
      </w:r>
      <w:r w:rsidRPr="00CE442F">
        <w:t>https://ised-isde.canada.ca/site/sme-research-statistics/en/key-small-business-statistics/key-small-business-statistics-2022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F70CAC"/>
    <w:multiLevelType w:val="hybridMultilevel"/>
    <w:tmpl w:val="4B4E43EE"/>
    <w:lvl w:ilvl="0" w:tplc="73A4DB28">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452820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CAC"/>
    <w:rsid w:val="00004897"/>
    <w:rsid w:val="00033EC2"/>
    <w:rsid w:val="000755A8"/>
    <w:rsid w:val="000836D8"/>
    <w:rsid w:val="000D4B08"/>
    <w:rsid w:val="000F2BD8"/>
    <w:rsid w:val="00113D03"/>
    <w:rsid w:val="00135994"/>
    <w:rsid w:val="00171FAF"/>
    <w:rsid w:val="00191386"/>
    <w:rsid w:val="001D3A81"/>
    <w:rsid w:val="001E7126"/>
    <w:rsid w:val="001E7AD9"/>
    <w:rsid w:val="002123E5"/>
    <w:rsid w:val="002374B6"/>
    <w:rsid w:val="00276D9C"/>
    <w:rsid w:val="00290403"/>
    <w:rsid w:val="00290AFA"/>
    <w:rsid w:val="002B5CAC"/>
    <w:rsid w:val="002C61C5"/>
    <w:rsid w:val="003C1FE3"/>
    <w:rsid w:val="003D4E7A"/>
    <w:rsid w:val="003F16D6"/>
    <w:rsid w:val="00415FD9"/>
    <w:rsid w:val="00450E86"/>
    <w:rsid w:val="00452E25"/>
    <w:rsid w:val="00460600"/>
    <w:rsid w:val="004933C4"/>
    <w:rsid w:val="005206CB"/>
    <w:rsid w:val="00521B9A"/>
    <w:rsid w:val="0054393E"/>
    <w:rsid w:val="005B6DBC"/>
    <w:rsid w:val="005D5DEB"/>
    <w:rsid w:val="0060294B"/>
    <w:rsid w:val="00604E0A"/>
    <w:rsid w:val="00634A09"/>
    <w:rsid w:val="007116AA"/>
    <w:rsid w:val="00764E56"/>
    <w:rsid w:val="007774F8"/>
    <w:rsid w:val="00790A07"/>
    <w:rsid w:val="007C0F63"/>
    <w:rsid w:val="007D01C1"/>
    <w:rsid w:val="007D22FD"/>
    <w:rsid w:val="0080258B"/>
    <w:rsid w:val="00813FA0"/>
    <w:rsid w:val="008401F7"/>
    <w:rsid w:val="00872E2E"/>
    <w:rsid w:val="008A4C2F"/>
    <w:rsid w:val="008D6934"/>
    <w:rsid w:val="008F690A"/>
    <w:rsid w:val="009006C7"/>
    <w:rsid w:val="009550A1"/>
    <w:rsid w:val="009B5415"/>
    <w:rsid w:val="009C0003"/>
    <w:rsid w:val="009E0F63"/>
    <w:rsid w:val="009E4803"/>
    <w:rsid w:val="009F2E49"/>
    <w:rsid w:val="00AA7812"/>
    <w:rsid w:val="00AB03E2"/>
    <w:rsid w:val="00AB62D3"/>
    <w:rsid w:val="00AC7993"/>
    <w:rsid w:val="00B35FC3"/>
    <w:rsid w:val="00B60762"/>
    <w:rsid w:val="00B97C36"/>
    <w:rsid w:val="00BB3618"/>
    <w:rsid w:val="00C12EAF"/>
    <w:rsid w:val="00C334A2"/>
    <w:rsid w:val="00C461E1"/>
    <w:rsid w:val="00C82B5F"/>
    <w:rsid w:val="00CE442F"/>
    <w:rsid w:val="00CF633F"/>
    <w:rsid w:val="00D10496"/>
    <w:rsid w:val="00D14132"/>
    <w:rsid w:val="00D22574"/>
    <w:rsid w:val="00D268BE"/>
    <w:rsid w:val="00DE1180"/>
    <w:rsid w:val="00E165B8"/>
    <w:rsid w:val="00E2384A"/>
    <w:rsid w:val="00E8408E"/>
    <w:rsid w:val="00EC3E7F"/>
    <w:rsid w:val="00ED7F27"/>
    <w:rsid w:val="00EE3241"/>
    <w:rsid w:val="00EE5FF6"/>
    <w:rsid w:val="00F056BA"/>
    <w:rsid w:val="00F568BC"/>
    <w:rsid w:val="00FB4917"/>
    <w:rsid w:val="00FB6A4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A56D4"/>
  <w15:chartTrackingRefBased/>
  <w15:docId w15:val="{8B5D2C79-C4E8-44FE-9A6E-E37DC7AF5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B5CA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B5CAC"/>
    <w:rPr>
      <w:sz w:val="20"/>
      <w:szCs w:val="20"/>
    </w:rPr>
  </w:style>
  <w:style w:type="character" w:styleId="FootnoteReference">
    <w:name w:val="footnote reference"/>
    <w:basedOn w:val="DefaultParagraphFont"/>
    <w:uiPriority w:val="99"/>
    <w:semiHidden/>
    <w:unhideWhenUsed/>
    <w:rsid w:val="002B5CAC"/>
    <w:rPr>
      <w:vertAlign w:val="superscript"/>
    </w:rPr>
  </w:style>
  <w:style w:type="paragraph" w:styleId="ListParagraph">
    <w:name w:val="List Paragraph"/>
    <w:basedOn w:val="Normal"/>
    <w:uiPriority w:val="34"/>
    <w:qFormat/>
    <w:rsid w:val="002B5CAC"/>
    <w:pPr>
      <w:ind w:left="720"/>
      <w:contextualSpacing/>
    </w:pPr>
  </w:style>
  <w:style w:type="character" w:styleId="Hyperlink">
    <w:name w:val="Hyperlink"/>
    <w:basedOn w:val="DefaultParagraphFont"/>
    <w:uiPriority w:val="99"/>
    <w:semiHidden/>
    <w:unhideWhenUsed/>
    <w:rsid w:val="008D69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7797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mcgugan.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mo.com/nesbittburns/popups/about-us/disclaime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mo.com/nesbittburns/popups/about-us/disclaimers"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rsmcanada.com/insights/tax-alerts/2024/proposed-alternative-minimum-tax-changes.html" TargetMode="External"/><Relationship Id="rId2" Type="http://schemas.openxmlformats.org/officeDocument/2006/relationships/hyperlink" Target="https://www.theglobeandmail.com/investing/markets/inside-the-market/article-foreign-investment-highlights-concerns-around-the-attractiveness-of/" TargetMode="External"/><Relationship Id="rId1" Type="http://schemas.openxmlformats.org/officeDocument/2006/relationships/hyperlink" Target="https://www.blg.com/en/insights/2024/04/the-increasing-capital-gains-inclusion-rate-think-first-maybe-act-la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2478F-BA4C-40BF-BC8C-3C8BA9031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6</Pages>
  <Words>1254</Words>
  <Characters>7149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78</cp:revision>
  <dcterms:created xsi:type="dcterms:W3CDTF">2024-06-03T19:44:00Z</dcterms:created>
  <dcterms:modified xsi:type="dcterms:W3CDTF">2024-06-18T14:13:00Z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2024-06-04T01:31:53Z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68a019b3-d0d3-43ff-b805-e04923586f9d</vt:lpwstr>
  </property>
  <property fmtid="{D5CDD505-2E9C-101B-9397-08002B2CF9AE}" pid="8" name="MSIP_Label_0cf00cb3-7a5d-4674-b157-6d675423df49_ContentBits">
    <vt:lpwstr>0</vt:lpwstr>
  </property>
</Properties>
</file>